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AA30B" w14:textId="4F111C7E" w:rsidR="00E139D0" w:rsidRDefault="00E139D0" w:rsidP="00E139D0">
      <w:pPr>
        <w:jc w:val="center"/>
        <w:rPr>
          <w:b/>
          <w:bCs/>
          <w:sz w:val="16"/>
          <w:szCs w:val="16"/>
          <w:lang w:val="pt-BR"/>
        </w:rPr>
      </w:pPr>
      <w:r>
        <w:rPr>
          <w:b/>
          <w:noProof/>
          <w:lang w:val="pt-BR" w:eastAsia="pt-BR" w:bidi="ar-SA"/>
        </w:rPr>
        <w:drawing>
          <wp:inline distT="0" distB="0" distL="0" distR="0" wp14:anchorId="54AEA05B" wp14:editId="4C7F69F8">
            <wp:extent cx="469265" cy="487045"/>
            <wp:effectExtent l="0" t="0" r="6985" b="8255"/>
            <wp:docPr id="1" name="Image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87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DAAA0" w14:textId="1E106D2F" w:rsidR="00E139D0" w:rsidRDefault="00E139D0" w:rsidP="00E139D0">
      <w:pPr>
        <w:jc w:val="center"/>
        <w:rPr>
          <w:b/>
          <w:bCs/>
          <w:sz w:val="16"/>
          <w:szCs w:val="16"/>
          <w:lang w:val="pt-BR"/>
        </w:rPr>
      </w:pPr>
      <w:r>
        <w:rPr>
          <w:b/>
          <w:bCs/>
          <w:sz w:val="16"/>
          <w:szCs w:val="16"/>
          <w:lang w:val="pt-BR"/>
        </w:rPr>
        <w:t>MINISTÉRIO DO DESENVOLVIMENTO REGIONAL</w:t>
      </w:r>
    </w:p>
    <w:p w14:paraId="77396004" w14:textId="77AA017D" w:rsidR="00E139D0" w:rsidRDefault="00E139D0" w:rsidP="00E139D0">
      <w:pPr>
        <w:jc w:val="center"/>
        <w:rPr>
          <w:rFonts w:cs="Times New Roman"/>
          <w:sz w:val="16"/>
          <w:szCs w:val="16"/>
          <w:lang w:val="pt-BR"/>
        </w:rPr>
      </w:pPr>
      <w:r>
        <w:rPr>
          <w:b/>
          <w:bCs/>
          <w:sz w:val="16"/>
          <w:szCs w:val="16"/>
          <w:lang w:val="pt-BR"/>
        </w:rPr>
        <w:t>SECRETARIA NACIONAL DE SEGURANÇA HÍDRICA</w:t>
      </w:r>
    </w:p>
    <w:p w14:paraId="2067767F" w14:textId="77777777" w:rsidR="00E139D0" w:rsidRDefault="00E139D0" w:rsidP="00E139D0">
      <w:pPr>
        <w:pStyle w:val="Subttulo"/>
        <w:tabs>
          <w:tab w:val="left" w:pos="8505"/>
        </w:tabs>
        <w:ind w:right="-1"/>
        <w:rPr>
          <w:rFonts w:ascii="Times New Roman" w:hAnsi="Times New Roman" w:cs="Times New Roman"/>
          <w:b w:val="0"/>
          <w:sz w:val="16"/>
          <w:szCs w:val="16"/>
          <w:lang w:val="pt-BR"/>
        </w:rPr>
      </w:pPr>
      <w:r>
        <w:rPr>
          <w:rFonts w:ascii="Times New Roman" w:hAnsi="Times New Roman" w:cs="Times New Roman"/>
          <w:b w:val="0"/>
          <w:sz w:val="16"/>
          <w:szCs w:val="16"/>
          <w:lang w:val="pt-BR"/>
        </w:rPr>
        <w:t>CONSELHO NACIONAL DE RECURSOS HÍDRICOS</w:t>
      </w:r>
    </w:p>
    <w:p w14:paraId="63DA497C" w14:textId="77777777" w:rsidR="00E139D0" w:rsidRDefault="00E139D0" w:rsidP="00035F81">
      <w:pPr>
        <w:pStyle w:val="Subttulo"/>
        <w:spacing w:before="120"/>
        <w:rPr>
          <w:rFonts w:ascii="Times New Roman" w:hAnsi="Times New Roman" w:cs="Times New Roman"/>
          <w:color w:val="auto"/>
          <w:sz w:val="24"/>
          <w:szCs w:val="24"/>
          <w:lang w:val="pt-BR"/>
        </w:rPr>
      </w:pPr>
    </w:p>
    <w:p w14:paraId="04C18496" w14:textId="1AF92A59" w:rsidR="00035F81" w:rsidRPr="00CA2AB2" w:rsidRDefault="00035F81" w:rsidP="00035F81">
      <w:pPr>
        <w:pStyle w:val="Subttulo"/>
        <w:spacing w:before="120"/>
        <w:rPr>
          <w:rFonts w:ascii="Times New Roman" w:hAnsi="Times New Roman" w:cs="Times New Roman"/>
          <w:color w:val="auto"/>
          <w:szCs w:val="24"/>
          <w:lang w:val="pt-B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pt-BR"/>
        </w:rPr>
        <w:t>4</w:t>
      </w:r>
      <w:r w:rsidR="008C47FA">
        <w:rPr>
          <w:rFonts w:ascii="Times New Roman" w:hAnsi="Times New Roman" w:cs="Times New Roman"/>
          <w:color w:val="auto"/>
          <w:sz w:val="24"/>
          <w:szCs w:val="24"/>
          <w:lang w:val="pt-BR"/>
        </w:rPr>
        <w:t>4</w:t>
      </w:r>
      <w:r w:rsidRPr="00CA2AB2">
        <w:rPr>
          <w:rFonts w:ascii="Times New Roman" w:hAnsi="Times New Roman" w:cs="Times New Roman"/>
          <w:color w:val="auto"/>
          <w:sz w:val="24"/>
          <w:szCs w:val="24"/>
          <w:lang w:val="pt-BR"/>
        </w:rPr>
        <w:t xml:space="preserve">ª REUNIÃO </w:t>
      </w:r>
      <w:r>
        <w:rPr>
          <w:rFonts w:ascii="Times New Roman" w:hAnsi="Times New Roman" w:cs="Times New Roman"/>
          <w:color w:val="auto"/>
          <w:sz w:val="24"/>
          <w:szCs w:val="24"/>
          <w:lang w:val="pt-BR"/>
        </w:rPr>
        <w:t>EXTRA</w:t>
      </w:r>
      <w:r w:rsidRPr="00CA2AB2">
        <w:rPr>
          <w:rFonts w:ascii="Times New Roman" w:hAnsi="Times New Roman" w:cs="Times New Roman"/>
          <w:color w:val="auto"/>
          <w:sz w:val="24"/>
          <w:szCs w:val="24"/>
          <w:lang w:val="pt-BR"/>
        </w:rPr>
        <w:t>ORDINÁRIA DO CNRH</w:t>
      </w:r>
    </w:p>
    <w:p w14:paraId="0F0830E2" w14:textId="760636ED" w:rsidR="00035F81" w:rsidRPr="00CA2AB2" w:rsidRDefault="007509C2" w:rsidP="00035F81">
      <w:pPr>
        <w:pStyle w:val="Corpodetexto"/>
        <w:ind w:right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SÍNTESE</w:t>
      </w:r>
    </w:p>
    <w:p w14:paraId="4847FF08" w14:textId="77777777" w:rsidR="00035F81" w:rsidRPr="00CA2AB2" w:rsidRDefault="00035F81" w:rsidP="00035F81">
      <w:pPr>
        <w:pStyle w:val="Corpodetexto"/>
        <w:ind w:left="6804" w:right="0" w:firstLine="1134"/>
        <w:jc w:val="center"/>
        <w:rPr>
          <w:rFonts w:ascii="Times New Roman" w:hAnsi="Times New Roman" w:cs="Times New Roman"/>
          <w:color w:val="auto"/>
          <w:lang w:val="pt-BR"/>
        </w:rPr>
      </w:pPr>
    </w:p>
    <w:p w14:paraId="0D0FA0D7" w14:textId="77777777" w:rsidR="00035F81" w:rsidRPr="00CA2AB2" w:rsidRDefault="00035F81" w:rsidP="00035F81">
      <w:pPr>
        <w:pStyle w:val="Corpodetexto"/>
        <w:tabs>
          <w:tab w:val="left" w:pos="4419"/>
          <w:tab w:val="left" w:pos="4431"/>
          <w:tab w:val="left" w:pos="4454"/>
          <w:tab w:val="left" w:pos="4465"/>
          <w:tab w:val="left" w:pos="4477"/>
        </w:tabs>
        <w:ind w:right="0"/>
        <w:jc w:val="center"/>
        <w:rPr>
          <w:rFonts w:ascii="Times New Roman" w:hAnsi="Times New Roman" w:cs="Times New Roman"/>
          <w:color w:val="auto"/>
          <w:szCs w:val="24"/>
          <w:lang w:val="pt-BR"/>
        </w:rPr>
      </w:pPr>
      <w:r w:rsidRPr="00CA2AB2">
        <w:rPr>
          <w:rFonts w:ascii="Times New Roman" w:hAnsi="Times New Roman" w:cs="Times New Roman"/>
          <w:noProof/>
          <w:color w:val="auto"/>
        </w:rPr>
        <w:drawing>
          <wp:anchor distT="0" distB="0" distL="114935" distR="114935" simplePos="0" relativeHeight="251659264" behindDoc="0" locked="0" layoutInCell="1" allowOverlap="1" wp14:anchorId="05627CF5" wp14:editId="352B0C05">
            <wp:simplePos x="0" y="0"/>
            <wp:positionH relativeFrom="column">
              <wp:posOffset>53340</wp:posOffset>
            </wp:positionH>
            <wp:positionV relativeFrom="paragraph">
              <wp:posOffset>167005</wp:posOffset>
            </wp:positionV>
            <wp:extent cx="462280" cy="504190"/>
            <wp:effectExtent l="0" t="0" r="0" b="0"/>
            <wp:wrapSquare wrapText="bothSides"/>
            <wp:docPr id="4" name="Imagem 2" descr="Padrão do plano de fundo&#10;&#10;Descrição gerad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2" descr="Padrão do plano de fundo&#10;&#10;Descrição gerada automaticamente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04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99FDCC" w14:textId="1B70A4A3" w:rsidR="00035F81" w:rsidRPr="00CA2AB2" w:rsidRDefault="00035F81" w:rsidP="00035F81">
      <w:pPr>
        <w:pStyle w:val="Ttulo1"/>
        <w:numPr>
          <w:ilvl w:val="0"/>
          <w:numId w:val="0"/>
        </w:numPr>
        <w:rPr>
          <w:rFonts w:cs="Times New Roman"/>
          <w:b/>
          <w:color w:val="auto"/>
          <w:lang w:val="pt-BR"/>
        </w:rPr>
      </w:pPr>
      <w:r w:rsidRPr="00CA2AB2">
        <w:rPr>
          <w:rFonts w:cs="Times New Roman"/>
          <w:b/>
          <w:color w:val="auto"/>
          <w:szCs w:val="24"/>
          <w:lang w:val="pt-BR"/>
        </w:rPr>
        <w:t>DATA:</w:t>
      </w:r>
      <w:r>
        <w:rPr>
          <w:rFonts w:cs="Times New Roman"/>
          <w:b/>
          <w:color w:val="auto"/>
          <w:szCs w:val="24"/>
          <w:lang w:val="pt-BR"/>
        </w:rPr>
        <w:t xml:space="preserve"> </w:t>
      </w:r>
      <w:r w:rsidR="0085458A">
        <w:rPr>
          <w:rFonts w:cs="Times New Roman"/>
          <w:b/>
          <w:color w:val="auto"/>
          <w:szCs w:val="24"/>
          <w:lang w:val="pt-BR"/>
        </w:rPr>
        <w:t>25</w:t>
      </w:r>
      <w:r w:rsidRPr="00CA2AB2">
        <w:rPr>
          <w:rFonts w:cs="Times New Roman"/>
          <w:color w:val="auto"/>
          <w:szCs w:val="24"/>
          <w:lang w:val="pt-BR"/>
        </w:rPr>
        <w:t xml:space="preserve"> de </w:t>
      </w:r>
      <w:r w:rsidR="008C47FA">
        <w:rPr>
          <w:rFonts w:cs="Times New Roman"/>
          <w:color w:val="auto"/>
          <w:szCs w:val="24"/>
          <w:lang w:val="pt-BR"/>
        </w:rPr>
        <w:t>agosto</w:t>
      </w:r>
      <w:r>
        <w:rPr>
          <w:rFonts w:cs="Times New Roman"/>
          <w:color w:val="auto"/>
          <w:szCs w:val="24"/>
          <w:lang w:val="pt-BR"/>
        </w:rPr>
        <w:t xml:space="preserve"> </w:t>
      </w:r>
      <w:r w:rsidRPr="00CA2AB2">
        <w:rPr>
          <w:rFonts w:cs="Times New Roman"/>
          <w:color w:val="auto"/>
          <w:szCs w:val="24"/>
          <w:lang w:val="pt-BR"/>
        </w:rPr>
        <w:t>de 20</w:t>
      </w:r>
      <w:r>
        <w:rPr>
          <w:rFonts w:cs="Times New Roman"/>
          <w:color w:val="auto"/>
          <w:szCs w:val="24"/>
          <w:lang w:val="pt-BR"/>
        </w:rPr>
        <w:t>20</w:t>
      </w:r>
      <w:r w:rsidRPr="00CA2AB2">
        <w:rPr>
          <w:rFonts w:cs="Times New Roman"/>
          <w:color w:val="auto"/>
          <w:szCs w:val="24"/>
          <w:lang w:val="pt-BR"/>
        </w:rPr>
        <w:t>.</w:t>
      </w:r>
    </w:p>
    <w:p w14:paraId="4DAA3C99" w14:textId="0CF5A9AD" w:rsidR="00035F81" w:rsidRDefault="00035F81" w:rsidP="00035F81">
      <w:pPr>
        <w:tabs>
          <w:tab w:val="left" w:pos="1276"/>
        </w:tabs>
        <w:jc w:val="both"/>
        <w:rPr>
          <w:rFonts w:cs="Times New Roman"/>
          <w:color w:val="auto"/>
          <w:lang w:val="pt-BR"/>
        </w:rPr>
      </w:pPr>
      <w:r w:rsidRPr="00CA2AB2">
        <w:rPr>
          <w:rFonts w:cs="Times New Roman"/>
          <w:b/>
          <w:color w:val="auto"/>
          <w:lang w:val="pt-BR"/>
        </w:rPr>
        <w:t xml:space="preserve">HORÁRIO: </w:t>
      </w:r>
      <w:r w:rsidR="008C47FA">
        <w:rPr>
          <w:rFonts w:cs="Times New Roman"/>
          <w:color w:val="auto"/>
          <w:lang w:val="pt-BR"/>
        </w:rPr>
        <w:t xml:space="preserve">14h30 às </w:t>
      </w:r>
      <w:r w:rsidR="00875DE6">
        <w:rPr>
          <w:rFonts w:cs="Times New Roman"/>
          <w:color w:val="auto"/>
          <w:lang w:val="pt-BR"/>
        </w:rPr>
        <w:t>18h</w:t>
      </w:r>
    </w:p>
    <w:p w14:paraId="7C241DBD" w14:textId="77777777" w:rsidR="00620230" w:rsidRDefault="00620230" w:rsidP="00620230">
      <w:pPr>
        <w:pStyle w:val="NormalWeb"/>
        <w:spacing w:before="0" w:after="0"/>
        <w:rPr>
          <w:rFonts w:eastAsia="Times New Roman" w:cs="Times New Roman"/>
          <w:lang w:val="pt-BR" w:eastAsia="pt-BR" w:bidi="ar-SA"/>
        </w:rPr>
      </w:pPr>
      <w:r w:rsidRPr="00CA2AB2">
        <w:rPr>
          <w:rFonts w:cs="Times New Roman"/>
          <w:b/>
          <w:color w:val="auto"/>
          <w:lang w:val="pt-BR"/>
        </w:rPr>
        <w:t xml:space="preserve">LOCAL: </w:t>
      </w:r>
      <w:proofErr w:type="spellStart"/>
      <w:r>
        <w:t>Videoconferência</w:t>
      </w:r>
      <w:proofErr w:type="spellEnd"/>
      <w:r>
        <w:t xml:space="preserve"> </w:t>
      </w:r>
      <w:r>
        <w:rPr>
          <w:i/>
          <w:iCs/>
        </w:rPr>
        <w:t>Microsoft Teams</w:t>
      </w:r>
      <w:r>
        <w:t>. </w:t>
      </w:r>
    </w:p>
    <w:p w14:paraId="248ACE96" w14:textId="77777777" w:rsidR="00620230" w:rsidRPr="00CA2AB2" w:rsidRDefault="00620230" w:rsidP="00035F81">
      <w:pPr>
        <w:tabs>
          <w:tab w:val="left" w:pos="1276"/>
        </w:tabs>
        <w:jc w:val="both"/>
        <w:rPr>
          <w:rFonts w:cs="Times New Roman"/>
          <w:b/>
          <w:color w:val="auto"/>
          <w:lang w:val="pt-BR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47"/>
      </w:tblGrid>
      <w:tr w:rsidR="00035F81" w:rsidRPr="00623FF8" w14:paraId="0640032A" w14:textId="77777777" w:rsidTr="00AF09D0">
        <w:trPr>
          <w:trHeight w:val="260"/>
        </w:trPr>
        <w:tc>
          <w:tcPr>
            <w:tcW w:w="8147" w:type="dxa"/>
          </w:tcPr>
          <w:p w14:paraId="2545EA73" w14:textId="77777777" w:rsidR="00035F81" w:rsidRPr="00623FF8" w:rsidRDefault="00035F81" w:rsidP="00AF09D0">
            <w:pPr>
              <w:tabs>
                <w:tab w:val="left" w:pos="2018"/>
              </w:tabs>
              <w:ind w:left="720"/>
              <w:jc w:val="both"/>
              <w:rPr>
                <w:rFonts w:cs="Times New Roman"/>
                <w:color w:val="auto"/>
                <w:lang w:val="pt-BR"/>
              </w:rPr>
            </w:pPr>
          </w:p>
        </w:tc>
      </w:tr>
    </w:tbl>
    <w:p w14:paraId="60C61D60" w14:textId="77777777" w:rsidR="00035F81" w:rsidRPr="00CA2AB2" w:rsidRDefault="00035F81" w:rsidP="00035F81">
      <w:pPr>
        <w:pStyle w:val="Corpodetexto"/>
        <w:tabs>
          <w:tab w:val="left" w:pos="360"/>
        </w:tabs>
        <w:spacing w:after="120"/>
        <w:ind w:right="0"/>
        <w:rPr>
          <w:rFonts w:ascii="Times New Roman" w:hAnsi="Times New Roman" w:cs="Times New Roman"/>
          <w:b/>
          <w:color w:val="auto"/>
          <w:szCs w:val="24"/>
          <w:lang w:val="pt-BR"/>
        </w:rPr>
      </w:pPr>
    </w:p>
    <w:p w14:paraId="2B61D1C7" w14:textId="77777777" w:rsidR="00035F81" w:rsidRDefault="00035F81" w:rsidP="00035F81">
      <w:pPr>
        <w:pStyle w:val="Corpodetexto"/>
        <w:tabs>
          <w:tab w:val="left" w:pos="0"/>
          <w:tab w:val="left" w:pos="360"/>
        </w:tabs>
        <w:spacing w:before="120" w:after="120"/>
        <w:ind w:right="0"/>
        <w:rPr>
          <w:rFonts w:ascii="Times New Roman" w:hAnsi="Times New Roman" w:cs="Times New Roman"/>
          <w:b/>
          <w:color w:val="auto"/>
          <w:szCs w:val="24"/>
          <w:lang w:val="pt-BR"/>
        </w:rPr>
      </w:pPr>
      <w:r>
        <w:rPr>
          <w:rFonts w:ascii="Times New Roman" w:hAnsi="Times New Roman" w:cs="Times New Roman"/>
          <w:b/>
          <w:color w:val="auto"/>
          <w:szCs w:val="24"/>
          <w:lang w:val="pt-BR"/>
        </w:rPr>
        <w:t xml:space="preserve">Item 1. </w:t>
      </w:r>
      <w:r w:rsidRPr="00B348B7">
        <w:rPr>
          <w:rFonts w:ascii="Times New Roman" w:hAnsi="Times New Roman" w:cs="Times New Roman"/>
          <w:b/>
          <w:color w:val="auto"/>
          <w:szCs w:val="24"/>
          <w:lang w:val="pt-BR"/>
        </w:rPr>
        <w:t>Abe</w:t>
      </w:r>
      <w:r>
        <w:rPr>
          <w:rFonts w:ascii="Times New Roman" w:hAnsi="Times New Roman" w:cs="Times New Roman"/>
          <w:b/>
          <w:color w:val="auto"/>
          <w:szCs w:val="24"/>
          <w:lang w:val="pt-BR"/>
        </w:rPr>
        <w:t>rtura</w:t>
      </w:r>
    </w:p>
    <w:p w14:paraId="31A7DAC2" w14:textId="0D79A5D2" w:rsidR="002C7893" w:rsidRDefault="00035F81" w:rsidP="00514FEE">
      <w:pPr>
        <w:jc w:val="both"/>
        <w:rPr>
          <w:rFonts w:cs="Times New Roman"/>
          <w:bCs/>
          <w:color w:val="auto"/>
          <w:lang w:val="pt-BR"/>
        </w:rPr>
      </w:pPr>
      <w:r>
        <w:rPr>
          <w:rFonts w:cs="Times New Roman"/>
          <w:bCs/>
          <w:color w:val="auto"/>
          <w:lang w:val="pt-BR"/>
        </w:rPr>
        <w:t xml:space="preserve">O Sr. </w:t>
      </w:r>
      <w:r w:rsidR="003737B9">
        <w:rPr>
          <w:rFonts w:cs="Times New Roman"/>
          <w:bCs/>
          <w:color w:val="auto"/>
          <w:lang w:val="pt-BR"/>
        </w:rPr>
        <w:t>Renato Saraiva</w:t>
      </w:r>
      <w:r w:rsidR="001C4F99">
        <w:rPr>
          <w:rFonts w:cs="Times New Roman"/>
          <w:bCs/>
          <w:color w:val="auto"/>
          <w:lang w:val="pt-BR"/>
        </w:rPr>
        <w:t xml:space="preserve"> Ferreira</w:t>
      </w:r>
      <w:r>
        <w:rPr>
          <w:rFonts w:cs="Times New Roman"/>
          <w:bCs/>
          <w:color w:val="auto"/>
          <w:lang w:val="pt-BR"/>
        </w:rPr>
        <w:t xml:space="preserve">, </w:t>
      </w:r>
      <w:r w:rsidR="001C4F99">
        <w:rPr>
          <w:rFonts w:cs="Times New Roman"/>
          <w:bCs/>
          <w:color w:val="auto"/>
          <w:lang w:val="pt-BR"/>
        </w:rPr>
        <w:t>Diretor do Departamento</w:t>
      </w:r>
      <w:r w:rsidR="00EA3096">
        <w:rPr>
          <w:rFonts w:cs="Times New Roman"/>
          <w:bCs/>
          <w:color w:val="auto"/>
          <w:lang w:val="pt-BR"/>
        </w:rPr>
        <w:t xml:space="preserve"> de Recursos Hídricos de Revitalização de Bacias</w:t>
      </w:r>
      <w:r>
        <w:rPr>
          <w:rFonts w:cs="Times New Roman"/>
          <w:bCs/>
          <w:color w:val="auto"/>
          <w:lang w:val="pt-BR"/>
        </w:rPr>
        <w:t xml:space="preserve">, </w:t>
      </w:r>
      <w:r w:rsidR="001F0A01">
        <w:rPr>
          <w:rFonts w:cs="Times New Roman"/>
          <w:bCs/>
          <w:color w:val="auto"/>
          <w:lang w:val="pt-BR"/>
        </w:rPr>
        <w:t>Membro Titular</w:t>
      </w:r>
      <w:r w:rsidR="004C0E7E">
        <w:rPr>
          <w:rFonts w:cs="Times New Roman"/>
          <w:bCs/>
          <w:color w:val="auto"/>
          <w:lang w:val="pt-BR"/>
        </w:rPr>
        <w:t xml:space="preserve"> do CNRH</w:t>
      </w:r>
      <w:r>
        <w:rPr>
          <w:rFonts w:cs="Times New Roman"/>
          <w:bCs/>
          <w:color w:val="auto"/>
          <w:lang w:val="pt-BR"/>
        </w:rPr>
        <w:t>, representante do Ministério do Desenvolvimento Regional presidiu a Reunião</w:t>
      </w:r>
      <w:r w:rsidR="006C2F49">
        <w:rPr>
          <w:rFonts w:cs="Times New Roman"/>
          <w:bCs/>
          <w:color w:val="auto"/>
          <w:lang w:val="pt-BR"/>
        </w:rPr>
        <w:t xml:space="preserve">, em conformidade com o Decreto 10.000/2019 e </w:t>
      </w:r>
      <w:r>
        <w:rPr>
          <w:rFonts w:cs="Times New Roman"/>
          <w:bCs/>
          <w:color w:val="auto"/>
          <w:lang w:val="pt-BR"/>
        </w:rPr>
        <w:t>Regimento Interno do Conselho</w:t>
      </w:r>
      <w:r w:rsidR="0024003F">
        <w:rPr>
          <w:rFonts w:cs="Times New Roman"/>
          <w:bCs/>
          <w:color w:val="auto"/>
          <w:lang w:val="pt-BR"/>
        </w:rPr>
        <w:t>.</w:t>
      </w:r>
    </w:p>
    <w:p w14:paraId="32BCE924" w14:textId="796B6A7A" w:rsidR="00F73958" w:rsidRDefault="003647F5" w:rsidP="00514FEE">
      <w:pPr>
        <w:jc w:val="both"/>
        <w:rPr>
          <w:rFonts w:cs="Times New Roman"/>
          <w:bCs/>
          <w:color w:val="auto"/>
          <w:lang w:val="pt-BR"/>
        </w:rPr>
      </w:pPr>
      <w:r>
        <w:rPr>
          <w:rFonts w:cs="Times New Roman"/>
          <w:bCs/>
          <w:color w:val="auto"/>
          <w:lang w:val="pt-BR"/>
        </w:rPr>
        <w:t xml:space="preserve">Após </w:t>
      </w:r>
      <w:r w:rsidR="00D87FCC">
        <w:rPr>
          <w:rFonts w:cs="Times New Roman"/>
          <w:bCs/>
          <w:color w:val="auto"/>
          <w:lang w:val="pt-BR"/>
        </w:rPr>
        <w:t>chamamento</w:t>
      </w:r>
      <w:r w:rsidR="00A40347">
        <w:rPr>
          <w:rFonts w:cs="Times New Roman"/>
          <w:bCs/>
          <w:color w:val="auto"/>
          <w:lang w:val="pt-BR"/>
        </w:rPr>
        <w:t xml:space="preserve"> por instituição, verificou-se quórum regimental </w:t>
      </w:r>
      <w:r w:rsidR="003339C8">
        <w:rPr>
          <w:rFonts w:cs="Times New Roman"/>
          <w:bCs/>
          <w:color w:val="auto"/>
          <w:lang w:val="pt-BR"/>
        </w:rPr>
        <w:t>para iniciar a sessão com a presença de 30 Membros.</w:t>
      </w:r>
      <w:r w:rsidR="00B7639C">
        <w:rPr>
          <w:rFonts w:cs="Times New Roman"/>
          <w:bCs/>
          <w:color w:val="auto"/>
          <w:lang w:val="pt-BR"/>
        </w:rPr>
        <w:t xml:space="preserve"> O Sr. Renato Saraiva fez pronuncia</w:t>
      </w:r>
      <w:r w:rsidR="004C7E0C">
        <w:rPr>
          <w:rFonts w:cs="Times New Roman"/>
          <w:bCs/>
          <w:color w:val="auto"/>
          <w:lang w:val="pt-BR"/>
        </w:rPr>
        <w:t>mento, passou a palavra à Sra. Roseli Souza</w:t>
      </w:r>
      <w:r w:rsidR="00E232DA">
        <w:rPr>
          <w:rFonts w:cs="Times New Roman"/>
          <w:bCs/>
          <w:color w:val="auto"/>
          <w:lang w:val="pt-BR"/>
        </w:rPr>
        <w:t xml:space="preserve"> (Secretaria Executiva do MDR) para </w:t>
      </w:r>
      <w:r w:rsidR="00390C78">
        <w:rPr>
          <w:rFonts w:cs="Times New Roman"/>
          <w:bCs/>
          <w:color w:val="auto"/>
          <w:lang w:val="pt-BR"/>
        </w:rPr>
        <w:t>leitura dos procedimentos da reunião</w:t>
      </w:r>
      <w:r w:rsidR="00AB1F53">
        <w:rPr>
          <w:rFonts w:cs="Times New Roman"/>
          <w:bCs/>
          <w:color w:val="auto"/>
          <w:lang w:val="pt-BR"/>
        </w:rPr>
        <w:t>.</w:t>
      </w:r>
      <w:r w:rsidR="008341AD">
        <w:rPr>
          <w:rFonts w:cs="Times New Roman"/>
          <w:bCs/>
          <w:color w:val="auto"/>
          <w:lang w:val="pt-BR"/>
        </w:rPr>
        <w:t xml:space="preserve"> Dando sequ</w:t>
      </w:r>
      <w:r w:rsidR="004B6782">
        <w:rPr>
          <w:rFonts w:cs="Times New Roman"/>
          <w:bCs/>
          <w:color w:val="auto"/>
          <w:lang w:val="pt-BR"/>
        </w:rPr>
        <w:t>ê</w:t>
      </w:r>
      <w:r w:rsidR="008341AD">
        <w:rPr>
          <w:rFonts w:cs="Times New Roman"/>
          <w:bCs/>
          <w:color w:val="auto"/>
          <w:lang w:val="pt-BR"/>
        </w:rPr>
        <w:t>ncia</w:t>
      </w:r>
      <w:r w:rsidR="004B6782">
        <w:rPr>
          <w:rFonts w:cs="Times New Roman"/>
          <w:bCs/>
          <w:color w:val="auto"/>
          <w:lang w:val="pt-BR"/>
        </w:rPr>
        <w:t>, o Sr. Presidente</w:t>
      </w:r>
      <w:r w:rsidR="00A052DF">
        <w:rPr>
          <w:rFonts w:cs="Times New Roman"/>
          <w:bCs/>
          <w:color w:val="auto"/>
          <w:lang w:val="pt-BR"/>
        </w:rPr>
        <w:t xml:space="preserve"> convocou a </w:t>
      </w:r>
      <w:proofErr w:type="spellStart"/>
      <w:r w:rsidR="00A052DF">
        <w:rPr>
          <w:rFonts w:cs="Times New Roman"/>
          <w:bCs/>
          <w:color w:val="auto"/>
          <w:lang w:val="pt-BR"/>
        </w:rPr>
        <w:t>Sra</w:t>
      </w:r>
      <w:proofErr w:type="spellEnd"/>
      <w:r w:rsidR="00A052DF">
        <w:rPr>
          <w:rFonts w:cs="Times New Roman"/>
          <w:bCs/>
          <w:color w:val="auto"/>
          <w:lang w:val="pt-BR"/>
        </w:rPr>
        <w:t xml:space="preserve"> Cristiane Collet Battiston</w:t>
      </w:r>
      <w:r w:rsidR="00C000CC">
        <w:rPr>
          <w:rFonts w:cs="Times New Roman"/>
          <w:bCs/>
          <w:color w:val="auto"/>
          <w:lang w:val="pt-BR"/>
        </w:rPr>
        <w:t>, representante do MDR na Câmara Técnica de Segurança de Barragem</w:t>
      </w:r>
      <w:r w:rsidR="00E92F00">
        <w:rPr>
          <w:rFonts w:cs="Times New Roman"/>
          <w:bCs/>
          <w:color w:val="auto"/>
          <w:lang w:val="pt-BR"/>
        </w:rPr>
        <w:t xml:space="preserve"> </w:t>
      </w:r>
      <w:r w:rsidR="006C2F49">
        <w:rPr>
          <w:rFonts w:cs="Times New Roman"/>
          <w:bCs/>
          <w:color w:val="auto"/>
          <w:lang w:val="pt-BR"/>
        </w:rPr>
        <w:t xml:space="preserve">que solicitou a </w:t>
      </w:r>
      <w:r w:rsidR="00850279">
        <w:rPr>
          <w:rFonts w:cs="Times New Roman"/>
          <w:bCs/>
          <w:color w:val="auto"/>
          <w:lang w:val="pt-BR"/>
        </w:rPr>
        <w:t xml:space="preserve">retirada </w:t>
      </w:r>
      <w:r w:rsidR="0005173F">
        <w:rPr>
          <w:rFonts w:cs="Times New Roman"/>
          <w:bCs/>
          <w:color w:val="auto"/>
          <w:lang w:val="pt-BR"/>
        </w:rPr>
        <w:t>do Item 4 da pauta,</w:t>
      </w:r>
      <w:r w:rsidR="00785118">
        <w:rPr>
          <w:rFonts w:cs="Times New Roman"/>
          <w:bCs/>
          <w:color w:val="auto"/>
          <w:lang w:val="pt-BR"/>
        </w:rPr>
        <w:t xml:space="preserve"> </w:t>
      </w:r>
      <w:r w:rsidR="0005173F">
        <w:rPr>
          <w:rFonts w:cs="Times New Roman"/>
          <w:bCs/>
          <w:color w:val="auto"/>
          <w:lang w:val="pt-BR"/>
        </w:rPr>
        <w:t>que trata</w:t>
      </w:r>
      <w:r w:rsidR="009B02AB">
        <w:rPr>
          <w:rFonts w:cs="Times New Roman"/>
          <w:bCs/>
          <w:color w:val="auto"/>
          <w:lang w:val="pt-BR"/>
        </w:rPr>
        <w:t xml:space="preserve"> da </w:t>
      </w:r>
      <w:r w:rsidR="006C2F49">
        <w:rPr>
          <w:rFonts w:cs="Times New Roman"/>
          <w:bCs/>
          <w:color w:val="auto"/>
          <w:lang w:val="pt-BR"/>
        </w:rPr>
        <w:t xml:space="preserve">proposta de </w:t>
      </w:r>
      <w:r w:rsidR="009B02AB">
        <w:rPr>
          <w:rFonts w:cs="Times New Roman"/>
          <w:bCs/>
          <w:color w:val="auto"/>
          <w:lang w:val="pt-BR"/>
        </w:rPr>
        <w:t>Moção PL 550</w:t>
      </w:r>
      <w:r w:rsidR="00501F87">
        <w:rPr>
          <w:rFonts w:cs="Times New Roman"/>
          <w:bCs/>
          <w:color w:val="auto"/>
          <w:lang w:val="pt-BR"/>
        </w:rPr>
        <w:t>.</w:t>
      </w:r>
      <w:r w:rsidR="00FC734B">
        <w:rPr>
          <w:rFonts w:cs="Times New Roman"/>
          <w:bCs/>
          <w:color w:val="auto"/>
          <w:lang w:val="pt-BR"/>
        </w:rPr>
        <w:t xml:space="preserve"> Dando sequência,</w:t>
      </w:r>
      <w:r w:rsidR="0088673A">
        <w:rPr>
          <w:rFonts w:cs="Times New Roman"/>
          <w:bCs/>
          <w:color w:val="auto"/>
          <w:lang w:val="pt-BR"/>
        </w:rPr>
        <w:t xml:space="preserve"> anunciou-se então a inversão de pauta</w:t>
      </w:r>
      <w:r w:rsidR="00A149A8">
        <w:rPr>
          <w:rFonts w:cs="Times New Roman"/>
          <w:bCs/>
          <w:color w:val="auto"/>
          <w:lang w:val="pt-BR"/>
        </w:rPr>
        <w:t xml:space="preserve"> para trazer com</w:t>
      </w:r>
      <w:r w:rsidR="008B01E6">
        <w:rPr>
          <w:rFonts w:cs="Times New Roman"/>
          <w:bCs/>
          <w:color w:val="auto"/>
          <w:lang w:val="pt-BR"/>
        </w:rPr>
        <w:t>o segundo ponto de pauta a Resolução que trata</w:t>
      </w:r>
      <w:r w:rsidR="00C11902">
        <w:rPr>
          <w:rFonts w:cs="Times New Roman"/>
          <w:bCs/>
          <w:color w:val="auto"/>
          <w:lang w:val="pt-BR"/>
        </w:rPr>
        <w:t xml:space="preserve"> da prorrogação dos mandatos dos Comitês, </w:t>
      </w:r>
      <w:r w:rsidR="00E67724">
        <w:rPr>
          <w:rFonts w:cs="Times New Roman"/>
          <w:bCs/>
          <w:color w:val="auto"/>
          <w:lang w:val="pt-BR"/>
        </w:rPr>
        <w:t>tendo em vista a importância do tema</w:t>
      </w:r>
      <w:r w:rsidR="006C2F49">
        <w:rPr>
          <w:rFonts w:cs="Times New Roman"/>
          <w:bCs/>
          <w:color w:val="auto"/>
          <w:lang w:val="pt-BR"/>
        </w:rPr>
        <w:t xml:space="preserve">, tendo a </w:t>
      </w:r>
      <w:r w:rsidR="00DC6DEC">
        <w:rPr>
          <w:rFonts w:cs="Times New Roman"/>
          <w:bCs/>
          <w:color w:val="auto"/>
          <w:lang w:val="pt-BR"/>
        </w:rPr>
        <w:t>anuência de todos os Conselheiros.</w:t>
      </w:r>
    </w:p>
    <w:p w14:paraId="49648030" w14:textId="2F96891B" w:rsidR="00C03A76" w:rsidRDefault="00C03A76" w:rsidP="00514FEE">
      <w:pPr>
        <w:jc w:val="both"/>
        <w:rPr>
          <w:rFonts w:cs="Times New Roman"/>
          <w:bCs/>
          <w:color w:val="auto"/>
          <w:lang w:val="pt-BR"/>
        </w:rPr>
      </w:pPr>
    </w:p>
    <w:p w14:paraId="33279449" w14:textId="77777777" w:rsidR="00971FEB" w:rsidRPr="00971FEB" w:rsidRDefault="00C03A76" w:rsidP="00971FEB">
      <w:pPr>
        <w:pStyle w:val="Default"/>
        <w:spacing w:before="120" w:after="120"/>
        <w:jc w:val="both"/>
        <w:rPr>
          <w:b/>
          <w:lang w:val="pt-BR"/>
        </w:rPr>
      </w:pPr>
      <w:r w:rsidRPr="00971FEB">
        <w:rPr>
          <w:b/>
          <w:color w:val="auto"/>
          <w:lang w:val="pt-BR"/>
        </w:rPr>
        <w:t>Item 2.</w:t>
      </w:r>
      <w:r w:rsidR="00563D84" w:rsidRPr="00971FEB">
        <w:rPr>
          <w:b/>
          <w:color w:val="auto"/>
          <w:lang w:val="pt-BR"/>
        </w:rPr>
        <w:t xml:space="preserve"> </w:t>
      </w:r>
      <w:r w:rsidR="00971FEB" w:rsidRPr="00971FEB">
        <w:rPr>
          <w:b/>
          <w:lang w:val="pt-BR"/>
        </w:rPr>
        <w:t xml:space="preserve">Proposta de Resolução que “Prorroga o prazo da delegação de competência à Fundação Agências das Bacias Hidrográficas dos Rios Piracicaba, Capivari e Jundiaí para o exercício de funções inerentes à Agência de Águas das Bacias Hidrográficas dos Rios Piracicaba, Capivari e Jundiaí, até 31 de dezembro de 2035”, </w:t>
      </w:r>
      <w:r w:rsidR="00971FEB" w:rsidRPr="00971FEB">
        <w:rPr>
          <w:b/>
          <w:iCs/>
          <w:lang w:val="pt-BR"/>
        </w:rPr>
        <w:t>encaminhada pela Câmara Técnica de Outorga e Cobrança pelo Uso de Recursos Hídricos - CTOC</w:t>
      </w:r>
      <w:r w:rsidR="00971FEB" w:rsidRPr="00971FEB">
        <w:rPr>
          <w:b/>
          <w:i/>
          <w:iCs/>
          <w:lang w:val="pt-BR"/>
        </w:rPr>
        <w:t>.</w:t>
      </w:r>
      <w:r w:rsidR="00971FEB" w:rsidRPr="00971FEB">
        <w:rPr>
          <w:b/>
          <w:iCs/>
          <w:lang w:val="pt-BR"/>
        </w:rPr>
        <w:t xml:space="preserve"> </w:t>
      </w:r>
      <w:r w:rsidR="00971FEB" w:rsidRPr="00971FEB">
        <w:rPr>
          <w:b/>
          <w:lang w:val="pt-BR"/>
        </w:rPr>
        <w:t>Processo nº 59000.031636/2019-64</w:t>
      </w:r>
    </w:p>
    <w:p w14:paraId="61A5BAAD" w14:textId="03F9E0BA" w:rsidR="00CA5FED" w:rsidRDefault="00671CBE" w:rsidP="001A285A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bCs/>
          <w:color w:val="auto"/>
          <w:lang w:val="pt-BR" w:eastAsia="en-US" w:bidi="ar-SA"/>
        </w:rPr>
      </w:pPr>
      <w:r w:rsidRPr="00671CBE">
        <w:rPr>
          <w:rFonts w:eastAsia="Times New Roman" w:cs="Times New Roman"/>
          <w:bCs/>
          <w:color w:val="auto"/>
          <w:lang w:val="pt-BR" w:eastAsia="en-US" w:bidi="ar-SA"/>
        </w:rPr>
        <w:t xml:space="preserve">O Sr. Marco Antônio dos </w:t>
      </w:r>
      <w:r>
        <w:rPr>
          <w:rFonts w:eastAsia="Times New Roman" w:cs="Times New Roman"/>
          <w:bCs/>
          <w:color w:val="auto"/>
          <w:lang w:val="pt-BR" w:eastAsia="en-US" w:bidi="ar-SA"/>
        </w:rPr>
        <w:t>Santos, Membro Titular do CNRH</w:t>
      </w:r>
      <w:r w:rsidR="009473EA">
        <w:rPr>
          <w:rFonts w:eastAsia="Times New Roman" w:cs="Times New Roman"/>
          <w:bCs/>
          <w:color w:val="auto"/>
          <w:lang w:val="pt-BR" w:eastAsia="en-US" w:bidi="ar-SA"/>
        </w:rPr>
        <w:t>, como Presidente dos Comitês</w:t>
      </w:r>
      <w:r w:rsidR="00D85B64">
        <w:rPr>
          <w:rFonts w:eastAsia="Times New Roman" w:cs="Times New Roman"/>
          <w:bCs/>
          <w:color w:val="auto"/>
          <w:lang w:val="pt-BR" w:eastAsia="en-US" w:bidi="ar-SA"/>
        </w:rPr>
        <w:t>, abriu o tema</w:t>
      </w:r>
      <w:r w:rsidR="00C11103">
        <w:rPr>
          <w:rFonts w:eastAsia="Times New Roman" w:cs="Times New Roman"/>
          <w:bCs/>
          <w:color w:val="auto"/>
          <w:lang w:val="pt-BR" w:eastAsia="en-US" w:bidi="ar-SA"/>
        </w:rPr>
        <w:t xml:space="preserve"> com um breve resumo</w:t>
      </w:r>
      <w:r w:rsidR="00B851B2">
        <w:rPr>
          <w:rFonts w:eastAsia="Times New Roman" w:cs="Times New Roman"/>
          <w:bCs/>
          <w:color w:val="auto"/>
          <w:lang w:val="pt-BR" w:eastAsia="en-US" w:bidi="ar-SA"/>
        </w:rPr>
        <w:t xml:space="preserve"> histórico </w:t>
      </w:r>
      <w:r w:rsidR="004C44E9">
        <w:rPr>
          <w:rFonts w:eastAsia="Times New Roman" w:cs="Times New Roman"/>
          <w:bCs/>
          <w:color w:val="auto"/>
          <w:lang w:val="pt-BR" w:eastAsia="en-US" w:bidi="ar-SA"/>
        </w:rPr>
        <w:t>dos Comitês</w:t>
      </w:r>
      <w:r w:rsidR="00ED6269">
        <w:rPr>
          <w:rFonts w:eastAsia="Times New Roman" w:cs="Times New Roman"/>
          <w:bCs/>
          <w:color w:val="auto"/>
          <w:lang w:val="pt-BR" w:eastAsia="en-US" w:bidi="ar-SA"/>
        </w:rPr>
        <w:t xml:space="preserve"> justificando em sua apresentação</w:t>
      </w:r>
      <w:r w:rsidR="000B252A">
        <w:rPr>
          <w:rFonts w:eastAsia="Times New Roman" w:cs="Times New Roman"/>
          <w:bCs/>
          <w:color w:val="auto"/>
          <w:lang w:val="pt-BR" w:eastAsia="en-US" w:bidi="ar-SA"/>
        </w:rPr>
        <w:t xml:space="preserve"> os bons resultados alcançados</w:t>
      </w:r>
      <w:r w:rsidR="000C48E2">
        <w:rPr>
          <w:rFonts w:eastAsia="Times New Roman" w:cs="Times New Roman"/>
          <w:bCs/>
          <w:color w:val="auto"/>
          <w:lang w:val="pt-BR" w:eastAsia="en-US" w:bidi="ar-SA"/>
        </w:rPr>
        <w:t xml:space="preserve"> no controle de Gestão da ANA, bem como oportunidade</w:t>
      </w:r>
      <w:r w:rsidR="00F42B66">
        <w:rPr>
          <w:rFonts w:eastAsia="Times New Roman" w:cs="Times New Roman"/>
          <w:bCs/>
          <w:color w:val="auto"/>
          <w:lang w:val="pt-BR" w:eastAsia="en-US" w:bidi="ar-SA"/>
        </w:rPr>
        <w:t xml:space="preserve"> para continuar executando as </w:t>
      </w:r>
      <w:r w:rsidR="00AB0FE2">
        <w:rPr>
          <w:rFonts w:eastAsia="Times New Roman" w:cs="Times New Roman"/>
          <w:bCs/>
          <w:color w:val="auto"/>
          <w:lang w:val="pt-BR" w:eastAsia="en-US" w:bidi="ar-SA"/>
        </w:rPr>
        <w:t>ações previstas no plano de bacias 2020</w:t>
      </w:r>
      <w:r w:rsidR="00B95C9B">
        <w:rPr>
          <w:rFonts w:eastAsia="Times New Roman" w:cs="Times New Roman"/>
          <w:bCs/>
          <w:color w:val="auto"/>
          <w:lang w:val="pt-BR" w:eastAsia="en-US" w:bidi="ar-SA"/>
        </w:rPr>
        <w:t>-2035.</w:t>
      </w:r>
      <w:r w:rsidR="00D94544">
        <w:rPr>
          <w:rFonts w:eastAsia="Times New Roman" w:cs="Times New Roman"/>
          <w:bCs/>
          <w:color w:val="auto"/>
          <w:lang w:val="pt-BR" w:eastAsia="en-US" w:bidi="ar-SA"/>
        </w:rPr>
        <w:t xml:space="preserve"> De</w:t>
      </w:r>
      <w:r w:rsidR="00D80A3E">
        <w:rPr>
          <w:rFonts w:eastAsia="Times New Roman" w:cs="Times New Roman"/>
          <w:bCs/>
          <w:color w:val="auto"/>
          <w:lang w:val="pt-BR" w:eastAsia="en-US" w:bidi="ar-SA"/>
        </w:rPr>
        <w:t>sta forma antecipo</w:t>
      </w:r>
      <w:r w:rsidR="00730C2A">
        <w:rPr>
          <w:rFonts w:eastAsia="Times New Roman" w:cs="Times New Roman"/>
          <w:bCs/>
          <w:color w:val="auto"/>
          <w:lang w:val="pt-BR" w:eastAsia="en-US" w:bidi="ar-SA"/>
        </w:rPr>
        <w:t>u</w:t>
      </w:r>
      <w:r w:rsidR="00D80A3E">
        <w:rPr>
          <w:rFonts w:eastAsia="Times New Roman" w:cs="Times New Roman"/>
          <w:bCs/>
          <w:color w:val="auto"/>
          <w:lang w:val="pt-BR" w:eastAsia="en-US" w:bidi="ar-SA"/>
        </w:rPr>
        <w:t xml:space="preserve"> seu voto a favor</w:t>
      </w:r>
      <w:r w:rsidR="00730C2A">
        <w:rPr>
          <w:rFonts w:eastAsia="Times New Roman" w:cs="Times New Roman"/>
          <w:bCs/>
          <w:color w:val="auto"/>
          <w:lang w:val="pt-BR" w:eastAsia="en-US" w:bidi="ar-SA"/>
        </w:rPr>
        <w:t xml:space="preserve"> diante da pauta</w:t>
      </w:r>
      <w:r w:rsidR="0068396C">
        <w:rPr>
          <w:rFonts w:eastAsia="Times New Roman" w:cs="Times New Roman"/>
          <w:bCs/>
          <w:color w:val="auto"/>
          <w:lang w:val="pt-BR" w:eastAsia="en-US" w:bidi="ar-SA"/>
        </w:rPr>
        <w:t>, que por fim</w:t>
      </w:r>
      <w:r w:rsidR="00AF50E6">
        <w:rPr>
          <w:rFonts w:eastAsia="Times New Roman" w:cs="Times New Roman"/>
          <w:bCs/>
          <w:color w:val="auto"/>
          <w:lang w:val="pt-BR" w:eastAsia="en-US" w:bidi="ar-SA"/>
        </w:rPr>
        <w:t xml:space="preserve"> deu-se por </w:t>
      </w:r>
      <w:r w:rsidR="00572944">
        <w:rPr>
          <w:rFonts w:eastAsia="Times New Roman" w:cs="Times New Roman"/>
          <w:bCs/>
          <w:color w:val="auto"/>
          <w:lang w:val="pt-BR" w:eastAsia="en-US" w:bidi="ar-SA"/>
        </w:rPr>
        <w:t>aprovada a matéria por unanimidade.</w:t>
      </w:r>
    </w:p>
    <w:p w14:paraId="3E3D3260" w14:textId="77777777" w:rsidR="00145D0F" w:rsidRDefault="00145D0F" w:rsidP="00145D0F">
      <w:pPr>
        <w:pStyle w:val="PargrafodaLista"/>
        <w:widowControl/>
        <w:suppressAutoHyphens w:val="0"/>
        <w:spacing w:after="120"/>
        <w:ind w:left="0"/>
        <w:jc w:val="both"/>
        <w:rPr>
          <w:rFonts w:cs="Times New Roman"/>
          <w:color w:val="0070C0"/>
          <w:lang w:val="pt-BR"/>
        </w:rPr>
      </w:pPr>
      <w:r>
        <w:rPr>
          <w:rFonts w:cs="Times New Roman"/>
          <w:color w:val="0070C0"/>
          <w:lang w:val="pt-BR"/>
        </w:rPr>
        <w:t xml:space="preserve">Encaminhamento: Resolução Aprovada.  </w:t>
      </w:r>
    </w:p>
    <w:p w14:paraId="242EF3B9" w14:textId="6457E5B2" w:rsidR="00513DA5" w:rsidRDefault="00513DA5" w:rsidP="001A285A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bCs/>
          <w:color w:val="auto"/>
          <w:lang w:val="pt-BR" w:eastAsia="en-US" w:bidi="ar-SA"/>
        </w:rPr>
      </w:pPr>
    </w:p>
    <w:p w14:paraId="629868D1" w14:textId="124B41CF" w:rsidR="000F02D9" w:rsidRDefault="000F02D9" w:rsidP="000F02D9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b/>
          <w:bCs/>
          <w:color w:val="auto"/>
          <w:lang w:val="pt-BR" w:eastAsia="en-US" w:bidi="ar-SA"/>
        </w:rPr>
      </w:pPr>
      <w:r>
        <w:rPr>
          <w:rFonts w:eastAsia="Times New Roman" w:cs="Times New Roman"/>
          <w:b/>
          <w:bCs/>
          <w:color w:val="auto"/>
          <w:lang w:val="pt-BR" w:eastAsia="en-US" w:bidi="ar-SA"/>
        </w:rPr>
        <w:lastRenderedPageBreak/>
        <w:t xml:space="preserve">Item 3. </w:t>
      </w:r>
      <w:r w:rsidRPr="000F02D9">
        <w:rPr>
          <w:rFonts w:eastAsia="Times New Roman" w:cs="Times New Roman"/>
          <w:b/>
          <w:bCs/>
          <w:color w:val="auto"/>
          <w:lang w:val="pt-BR" w:eastAsia="en-US" w:bidi="ar-SA"/>
        </w:rPr>
        <w:t>Apreciar a proposta de emenda à Resolução CNRH nº 213, deliberada na 42ª Reunião Ordinária do Conselho Nacional de Recursos Hídricos, que aprovou a prorrogação, por um ano, do mandato dos membros dos Comitês de Bacias Hidrográficas nos rios de Domínio da União: São Francisco, Grande, Verde Grande e Paranapanema, conforme Parecer n. 00444/2020/CONJUR-MDR/CGU/AGU. Processo Sei nº 59000.007489/2020-45</w:t>
      </w:r>
      <w:r w:rsidR="00097443">
        <w:rPr>
          <w:rFonts w:eastAsia="Times New Roman" w:cs="Times New Roman"/>
          <w:b/>
          <w:bCs/>
          <w:color w:val="auto"/>
          <w:lang w:val="pt-BR" w:eastAsia="en-US" w:bidi="ar-SA"/>
        </w:rPr>
        <w:t>.</w:t>
      </w:r>
    </w:p>
    <w:p w14:paraId="072B25A3" w14:textId="3967FD39" w:rsidR="005422C5" w:rsidRDefault="00097443" w:rsidP="000F02D9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  <w:r>
        <w:rPr>
          <w:rFonts w:eastAsia="Times New Roman" w:cs="Times New Roman"/>
          <w:color w:val="auto"/>
          <w:lang w:val="pt-BR" w:eastAsia="en-US" w:bidi="ar-SA"/>
        </w:rPr>
        <w:t xml:space="preserve">O Sr. Presidente da </w:t>
      </w:r>
      <w:r w:rsidR="00580BDC">
        <w:rPr>
          <w:rFonts w:eastAsia="Times New Roman" w:cs="Times New Roman"/>
          <w:color w:val="auto"/>
          <w:lang w:val="pt-BR" w:eastAsia="en-US" w:bidi="ar-SA"/>
        </w:rPr>
        <w:t>Sessão, Renato Saraiva</w:t>
      </w:r>
      <w:r w:rsidR="007509C2">
        <w:rPr>
          <w:rFonts w:eastAsia="Times New Roman" w:cs="Times New Roman"/>
          <w:color w:val="auto"/>
          <w:lang w:val="pt-BR" w:eastAsia="en-US" w:bidi="ar-SA"/>
        </w:rPr>
        <w:t>,</w:t>
      </w:r>
      <w:r w:rsidR="00580BDC">
        <w:rPr>
          <w:rFonts w:eastAsia="Times New Roman" w:cs="Times New Roman"/>
          <w:color w:val="auto"/>
          <w:lang w:val="pt-BR" w:eastAsia="en-US" w:bidi="ar-SA"/>
        </w:rPr>
        <w:t xml:space="preserve"> abriu </w:t>
      </w:r>
      <w:r w:rsidR="00927868">
        <w:rPr>
          <w:rFonts w:eastAsia="Times New Roman" w:cs="Times New Roman"/>
          <w:color w:val="auto"/>
          <w:lang w:val="pt-BR" w:eastAsia="en-US" w:bidi="ar-SA"/>
        </w:rPr>
        <w:t>o tema</w:t>
      </w:r>
      <w:r w:rsidR="00C247B6">
        <w:rPr>
          <w:rFonts w:eastAsia="Times New Roman" w:cs="Times New Roman"/>
          <w:color w:val="auto"/>
          <w:lang w:val="pt-BR" w:eastAsia="en-US" w:bidi="ar-SA"/>
        </w:rPr>
        <w:t xml:space="preserve"> com a justificativa do Item</w:t>
      </w:r>
      <w:r w:rsidR="00927868">
        <w:rPr>
          <w:rFonts w:eastAsia="Times New Roman" w:cs="Times New Roman"/>
          <w:color w:val="auto"/>
          <w:lang w:val="pt-BR" w:eastAsia="en-US" w:bidi="ar-SA"/>
        </w:rPr>
        <w:t xml:space="preserve"> em Pauta</w:t>
      </w:r>
      <w:r w:rsidR="00E23141">
        <w:rPr>
          <w:rFonts w:eastAsia="Times New Roman" w:cs="Times New Roman"/>
          <w:color w:val="auto"/>
          <w:lang w:val="pt-BR" w:eastAsia="en-US" w:bidi="ar-SA"/>
        </w:rPr>
        <w:t>,</w:t>
      </w:r>
      <w:r w:rsidR="00501B36">
        <w:rPr>
          <w:rFonts w:eastAsia="Times New Roman" w:cs="Times New Roman"/>
          <w:color w:val="auto"/>
          <w:lang w:val="pt-BR" w:eastAsia="en-US" w:bidi="ar-SA"/>
        </w:rPr>
        <w:t xml:space="preserve"> esclarecendo</w:t>
      </w:r>
      <w:r w:rsidR="00E23141">
        <w:rPr>
          <w:rFonts w:eastAsia="Times New Roman" w:cs="Times New Roman"/>
          <w:color w:val="auto"/>
          <w:lang w:val="pt-BR" w:eastAsia="en-US" w:bidi="ar-SA"/>
        </w:rPr>
        <w:t xml:space="preserve"> o contexto das </w:t>
      </w:r>
      <w:r w:rsidR="0075199E">
        <w:rPr>
          <w:rFonts w:eastAsia="Times New Roman" w:cs="Times New Roman"/>
          <w:color w:val="auto"/>
          <w:lang w:val="pt-BR" w:eastAsia="en-US" w:bidi="ar-SA"/>
        </w:rPr>
        <w:t>eleições para</w:t>
      </w:r>
      <w:r w:rsidR="00134E54">
        <w:rPr>
          <w:rFonts w:eastAsia="Times New Roman" w:cs="Times New Roman"/>
          <w:color w:val="auto"/>
          <w:lang w:val="pt-BR" w:eastAsia="en-US" w:bidi="ar-SA"/>
        </w:rPr>
        <w:t>lisadas por conta da pandemia</w:t>
      </w:r>
      <w:r w:rsidR="00336893">
        <w:rPr>
          <w:rFonts w:eastAsia="Times New Roman" w:cs="Times New Roman"/>
          <w:color w:val="auto"/>
          <w:lang w:val="pt-BR" w:eastAsia="en-US" w:bidi="ar-SA"/>
        </w:rPr>
        <w:t xml:space="preserve"> e </w:t>
      </w:r>
      <w:r w:rsidR="00134E54">
        <w:rPr>
          <w:rFonts w:eastAsia="Times New Roman" w:cs="Times New Roman"/>
          <w:color w:val="auto"/>
          <w:lang w:val="pt-BR" w:eastAsia="en-US" w:bidi="ar-SA"/>
        </w:rPr>
        <w:t xml:space="preserve">o desdobramento do processo </w:t>
      </w:r>
      <w:r w:rsidR="00E005C1">
        <w:rPr>
          <w:rFonts w:eastAsia="Times New Roman" w:cs="Times New Roman"/>
          <w:color w:val="auto"/>
          <w:lang w:val="pt-BR" w:eastAsia="en-US" w:bidi="ar-SA"/>
        </w:rPr>
        <w:t xml:space="preserve">de </w:t>
      </w:r>
      <w:r w:rsidR="00984C48">
        <w:rPr>
          <w:rFonts w:eastAsia="Times New Roman" w:cs="Times New Roman"/>
          <w:color w:val="auto"/>
          <w:lang w:val="pt-BR" w:eastAsia="en-US" w:bidi="ar-SA"/>
        </w:rPr>
        <w:t>entendimento</w:t>
      </w:r>
      <w:r w:rsidR="00E005C1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D9626F">
        <w:rPr>
          <w:rFonts w:eastAsia="Times New Roman" w:cs="Times New Roman"/>
          <w:color w:val="auto"/>
          <w:lang w:val="pt-BR" w:eastAsia="en-US" w:bidi="ar-SA"/>
        </w:rPr>
        <w:t>pela</w:t>
      </w:r>
      <w:r w:rsidR="00E005C1">
        <w:rPr>
          <w:rFonts w:eastAsia="Times New Roman" w:cs="Times New Roman"/>
          <w:color w:val="auto"/>
          <w:lang w:val="pt-BR" w:eastAsia="en-US" w:bidi="ar-SA"/>
        </w:rPr>
        <w:t xml:space="preserve"> </w:t>
      </w:r>
      <w:proofErr w:type="spellStart"/>
      <w:r w:rsidR="00E005C1">
        <w:rPr>
          <w:rFonts w:eastAsia="Times New Roman" w:cs="Times New Roman"/>
          <w:color w:val="auto"/>
          <w:lang w:val="pt-BR" w:eastAsia="en-US" w:bidi="ar-SA"/>
        </w:rPr>
        <w:t>Conjur</w:t>
      </w:r>
      <w:proofErr w:type="spellEnd"/>
      <w:r w:rsidR="00E005C1">
        <w:rPr>
          <w:rFonts w:eastAsia="Times New Roman" w:cs="Times New Roman"/>
          <w:color w:val="auto"/>
          <w:lang w:val="pt-BR" w:eastAsia="en-US" w:bidi="ar-SA"/>
        </w:rPr>
        <w:t xml:space="preserve"> do MDR</w:t>
      </w:r>
      <w:r w:rsidR="009329DB">
        <w:rPr>
          <w:rFonts w:eastAsia="Times New Roman" w:cs="Times New Roman"/>
          <w:color w:val="auto"/>
          <w:lang w:val="pt-BR" w:eastAsia="en-US" w:bidi="ar-SA"/>
        </w:rPr>
        <w:t xml:space="preserve">. </w:t>
      </w:r>
      <w:r w:rsidR="00E52E23">
        <w:rPr>
          <w:rFonts w:eastAsia="Times New Roman" w:cs="Times New Roman"/>
          <w:color w:val="auto"/>
          <w:lang w:val="pt-BR" w:eastAsia="en-US" w:bidi="ar-SA"/>
        </w:rPr>
        <w:t>A proposta de emenda</w:t>
      </w:r>
      <w:r w:rsidR="003A36CC">
        <w:rPr>
          <w:rFonts w:eastAsia="Times New Roman" w:cs="Times New Roman"/>
          <w:color w:val="auto"/>
          <w:lang w:val="pt-BR" w:eastAsia="en-US" w:bidi="ar-SA"/>
        </w:rPr>
        <w:t xml:space="preserve"> com a nova redação</w:t>
      </w:r>
      <w:r w:rsidR="00A137AA">
        <w:rPr>
          <w:rFonts w:eastAsia="Times New Roman" w:cs="Times New Roman"/>
          <w:color w:val="auto"/>
          <w:lang w:val="pt-BR" w:eastAsia="en-US" w:bidi="ar-SA"/>
        </w:rPr>
        <w:t xml:space="preserve"> sugere que </w:t>
      </w:r>
      <w:r w:rsidR="00595FBF">
        <w:rPr>
          <w:rFonts w:eastAsia="Times New Roman" w:cs="Times New Roman"/>
          <w:color w:val="auto"/>
          <w:lang w:val="pt-BR" w:eastAsia="en-US" w:bidi="ar-SA"/>
        </w:rPr>
        <w:t>ao invés de prorrogar por um ano o mandato,</w:t>
      </w:r>
      <w:r w:rsidR="00B4267E">
        <w:rPr>
          <w:rFonts w:eastAsia="Times New Roman" w:cs="Times New Roman"/>
          <w:color w:val="auto"/>
          <w:lang w:val="pt-BR" w:eastAsia="en-US" w:bidi="ar-SA"/>
        </w:rPr>
        <w:t xml:space="preserve"> autoriza a prorrogação pro um ano</w:t>
      </w:r>
      <w:r w:rsidR="00115434">
        <w:rPr>
          <w:rFonts w:eastAsia="Times New Roman" w:cs="Times New Roman"/>
          <w:color w:val="auto"/>
          <w:lang w:val="pt-BR" w:eastAsia="en-US" w:bidi="ar-SA"/>
        </w:rPr>
        <w:t>, estendendo-se aos mandatos da diretoria.</w:t>
      </w:r>
      <w:r w:rsidR="005F58D9">
        <w:rPr>
          <w:rFonts w:eastAsia="Times New Roman" w:cs="Times New Roman"/>
          <w:color w:val="auto"/>
          <w:lang w:val="pt-BR" w:eastAsia="en-US" w:bidi="ar-SA"/>
        </w:rPr>
        <w:t xml:space="preserve"> Salientou</w:t>
      </w:r>
      <w:r w:rsidR="00032AD9">
        <w:rPr>
          <w:rFonts w:eastAsia="Times New Roman" w:cs="Times New Roman"/>
          <w:color w:val="auto"/>
          <w:lang w:val="pt-BR" w:eastAsia="en-US" w:bidi="ar-SA"/>
        </w:rPr>
        <w:t xml:space="preserve"> que o CBH Grande estava com prejuízo</w:t>
      </w:r>
      <w:r w:rsidR="00AC09E8">
        <w:rPr>
          <w:rFonts w:eastAsia="Times New Roman" w:cs="Times New Roman"/>
          <w:color w:val="auto"/>
          <w:lang w:val="pt-BR" w:eastAsia="en-US" w:bidi="ar-SA"/>
        </w:rPr>
        <w:t xml:space="preserve"> significativo</w:t>
      </w:r>
      <w:r w:rsidR="009459B9">
        <w:rPr>
          <w:rFonts w:eastAsia="Times New Roman" w:cs="Times New Roman"/>
          <w:color w:val="auto"/>
          <w:lang w:val="pt-BR" w:eastAsia="en-US" w:bidi="ar-SA"/>
        </w:rPr>
        <w:t>, visto que o mandato já havia vencido</w:t>
      </w:r>
      <w:r w:rsidR="00387126">
        <w:rPr>
          <w:rFonts w:eastAsia="Times New Roman" w:cs="Times New Roman"/>
          <w:color w:val="auto"/>
          <w:lang w:val="pt-BR" w:eastAsia="en-US" w:bidi="ar-SA"/>
        </w:rPr>
        <w:t xml:space="preserve"> em 10 de agosto, correndo grande risco de </w:t>
      </w:r>
      <w:r w:rsidR="00FA5179">
        <w:rPr>
          <w:rFonts w:eastAsia="Times New Roman" w:cs="Times New Roman"/>
          <w:color w:val="auto"/>
          <w:lang w:val="pt-BR" w:eastAsia="en-US" w:bidi="ar-SA"/>
        </w:rPr>
        <w:t>gerar descontinuidade dos serviços.</w:t>
      </w:r>
      <w:r w:rsidR="00481F13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8269B6">
        <w:rPr>
          <w:rFonts w:eastAsia="Times New Roman" w:cs="Times New Roman"/>
          <w:color w:val="auto"/>
          <w:lang w:val="pt-BR" w:eastAsia="en-US" w:bidi="ar-SA"/>
        </w:rPr>
        <w:t xml:space="preserve">Então após </w:t>
      </w:r>
      <w:r w:rsidR="00481F13">
        <w:rPr>
          <w:rFonts w:eastAsia="Times New Roman" w:cs="Times New Roman"/>
          <w:color w:val="auto"/>
          <w:lang w:val="pt-BR" w:eastAsia="en-US" w:bidi="ar-SA"/>
        </w:rPr>
        <w:t>várias reuniões com os envolvidos</w:t>
      </w:r>
      <w:r w:rsidR="00CE251A">
        <w:rPr>
          <w:rFonts w:eastAsia="Times New Roman" w:cs="Times New Roman"/>
          <w:color w:val="auto"/>
          <w:lang w:val="pt-BR" w:eastAsia="en-US" w:bidi="ar-SA"/>
        </w:rPr>
        <w:t xml:space="preserve"> e no sentido de convalida</w:t>
      </w:r>
      <w:r w:rsidR="00993FEF">
        <w:rPr>
          <w:rFonts w:eastAsia="Times New Roman" w:cs="Times New Roman"/>
          <w:color w:val="auto"/>
          <w:lang w:val="pt-BR" w:eastAsia="en-US" w:bidi="ar-SA"/>
        </w:rPr>
        <w:t>r os atos praticados pelos Comitês nesse período</w:t>
      </w:r>
      <w:r w:rsidR="00C2508C">
        <w:rPr>
          <w:rFonts w:eastAsia="Times New Roman" w:cs="Times New Roman"/>
          <w:color w:val="auto"/>
          <w:lang w:val="pt-BR" w:eastAsia="en-US" w:bidi="ar-SA"/>
        </w:rPr>
        <w:t>, chegou-se a esta redação</w:t>
      </w:r>
      <w:r w:rsidR="007A797B">
        <w:rPr>
          <w:rFonts w:eastAsia="Times New Roman" w:cs="Times New Roman"/>
          <w:color w:val="auto"/>
          <w:lang w:val="pt-BR" w:eastAsia="en-US" w:bidi="ar-SA"/>
        </w:rPr>
        <w:t xml:space="preserve"> em vista da excepcionalidade.</w:t>
      </w:r>
      <w:r w:rsidR="00012025">
        <w:rPr>
          <w:rFonts w:eastAsia="Times New Roman" w:cs="Times New Roman"/>
          <w:color w:val="auto"/>
          <w:lang w:val="pt-BR" w:eastAsia="en-US" w:bidi="ar-SA"/>
        </w:rPr>
        <w:t xml:space="preserve"> </w:t>
      </w:r>
    </w:p>
    <w:p w14:paraId="2F93C832" w14:textId="57D2836D" w:rsidR="00871F5E" w:rsidRDefault="005422C5" w:rsidP="000F02D9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  <w:r>
        <w:rPr>
          <w:rFonts w:eastAsia="Times New Roman" w:cs="Times New Roman"/>
          <w:color w:val="auto"/>
          <w:lang w:val="pt-BR" w:eastAsia="en-US" w:bidi="ar-SA"/>
        </w:rPr>
        <w:t xml:space="preserve">Após os esclarecimentos iniciais </w:t>
      </w:r>
      <w:r w:rsidR="00012025">
        <w:rPr>
          <w:rFonts w:eastAsia="Times New Roman" w:cs="Times New Roman"/>
          <w:color w:val="auto"/>
          <w:lang w:val="pt-BR" w:eastAsia="en-US" w:bidi="ar-SA"/>
        </w:rPr>
        <w:t>o Sr</w:t>
      </w:r>
      <w:r>
        <w:rPr>
          <w:rFonts w:eastAsia="Times New Roman" w:cs="Times New Roman"/>
          <w:color w:val="auto"/>
          <w:lang w:val="pt-BR" w:eastAsia="en-US" w:bidi="ar-SA"/>
        </w:rPr>
        <w:t>. Renato Saraiva</w:t>
      </w:r>
      <w:r w:rsidR="002535CE">
        <w:rPr>
          <w:rFonts w:eastAsia="Times New Roman" w:cs="Times New Roman"/>
          <w:color w:val="auto"/>
          <w:lang w:val="pt-BR" w:eastAsia="en-US" w:bidi="ar-SA"/>
        </w:rPr>
        <w:t xml:space="preserve"> abriu </w:t>
      </w:r>
      <w:r w:rsidR="004B2390">
        <w:rPr>
          <w:rFonts w:eastAsia="Times New Roman" w:cs="Times New Roman"/>
          <w:color w:val="auto"/>
          <w:lang w:val="pt-BR" w:eastAsia="en-US" w:bidi="ar-SA"/>
        </w:rPr>
        <w:t xml:space="preserve">a palavra </w:t>
      </w:r>
      <w:r w:rsidR="002535CE">
        <w:rPr>
          <w:rFonts w:eastAsia="Times New Roman" w:cs="Times New Roman"/>
          <w:color w:val="auto"/>
          <w:lang w:val="pt-BR" w:eastAsia="en-US" w:bidi="ar-SA"/>
        </w:rPr>
        <w:t xml:space="preserve">para </w:t>
      </w:r>
      <w:r w:rsidR="00CD4A44">
        <w:rPr>
          <w:rFonts w:eastAsia="Times New Roman" w:cs="Times New Roman"/>
          <w:color w:val="auto"/>
          <w:lang w:val="pt-BR" w:eastAsia="en-US" w:bidi="ar-SA"/>
        </w:rPr>
        <w:t>manifestação dos Conselheiros</w:t>
      </w:r>
      <w:r w:rsidR="00FC548D">
        <w:rPr>
          <w:rFonts w:eastAsia="Times New Roman" w:cs="Times New Roman"/>
          <w:color w:val="auto"/>
          <w:lang w:val="pt-BR" w:eastAsia="en-US" w:bidi="ar-SA"/>
        </w:rPr>
        <w:t xml:space="preserve">. </w:t>
      </w:r>
      <w:r w:rsidR="008B0D29">
        <w:rPr>
          <w:rFonts w:eastAsia="Times New Roman" w:cs="Times New Roman"/>
          <w:color w:val="auto"/>
          <w:lang w:val="pt-BR" w:eastAsia="en-US" w:bidi="ar-SA"/>
        </w:rPr>
        <w:t xml:space="preserve">Houve </w:t>
      </w:r>
      <w:r w:rsidR="00DA65AF">
        <w:rPr>
          <w:rFonts w:eastAsia="Times New Roman" w:cs="Times New Roman"/>
          <w:color w:val="auto"/>
          <w:lang w:val="pt-BR" w:eastAsia="en-US" w:bidi="ar-SA"/>
        </w:rPr>
        <w:t>alguns levantamentos</w:t>
      </w:r>
      <w:r w:rsidR="008B0D29">
        <w:rPr>
          <w:rFonts w:eastAsia="Times New Roman" w:cs="Times New Roman"/>
          <w:color w:val="auto"/>
          <w:lang w:val="pt-BR" w:eastAsia="en-US" w:bidi="ar-SA"/>
        </w:rPr>
        <w:t xml:space="preserve"> em relação</w:t>
      </w:r>
      <w:r w:rsidR="00DA65AF">
        <w:rPr>
          <w:rFonts w:eastAsia="Times New Roman" w:cs="Times New Roman"/>
          <w:color w:val="auto"/>
          <w:lang w:val="pt-BR" w:eastAsia="en-US" w:bidi="ar-SA"/>
        </w:rPr>
        <w:t xml:space="preserve"> à viabilidade </w:t>
      </w:r>
      <w:r w:rsidR="0081564C">
        <w:rPr>
          <w:rFonts w:eastAsia="Times New Roman" w:cs="Times New Roman"/>
          <w:color w:val="auto"/>
          <w:lang w:val="pt-BR" w:eastAsia="en-US" w:bidi="ar-SA"/>
        </w:rPr>
        <w:t xml:space="preserve">jurídica </w:t>
      </w:r>
      <w:r w:rsidR="00E65652">
        <w:rPr>
          <w:rFonts w:eastAsia="Times New Roman" w:cs="Times New Roman"/>
          <w:color w:val="auto"/>
          <w:lang w:val="pt-BR" w:eastAsia="en-US" w:bidi="ar-SA"/>
        </w:rPr>
        <w:t>d</w:t>
      </w:r>
      <w:r w:rsidR="003D16BE">
        <w:rPr>
          <w:rFonts w:eastAsia="Times New Roman" w:cs="Times New Roman"/>
          <w:color w:val="auto"/>
          <w:lang w:val="pt-BR" w:eastAsia="en-US" w:bidi="ar-SA"/>
        </w:rPr>
        <w:t xml:space="preserve">as decisões do CNRH com a </w:t>
      </w:r>
      <w:proofErr w:type="spellStart"/>
      <w:r w:rsidR="003D16BE">
        <w:rPr>
          <w:rFonts w:eastAsia="Times New Roman" w:cs="Times New Roman"/>
          <w:color w:val="auto"/>
          <w:lang w:val="pt-BR" w:eastAsia="en-US" w:bidi="ar-SA"/>
        </w:rPr>
        <w:t>Conjur</w:t>
      </w:r>
      <w:proofErr w:type="spellEnd"/>
      <w:r w:rsidR="003D16BE">
        <w:rPr>
          <w:rFonts w:eastAsia="Times New Roman" w:cs="Times New Roman"/>
          <w:color w:val="auto"/>
          <w:lang w:val="pt-BR" w:eastAsia="en-US" w:bidi="ar-SA"/>
        </w:rPr>
        <w:t xml:space="preserve"> do MDR</w:t>
      </w:r>
      <w:r w:rsidR="003E0EA4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DB37EF">
        <w:rPr>
          <w:rFonts w:eastAsia="Times New Roman" w:cs="Times New Roman"/>
          <w:color w:val="auto"/>
          <w:lang w:val="pt-BR" w:eastAsia="en-US" w:bidi="ar-SA"/>
        </w:rPr>
        <w:t xml:space="preserve">visando celeridade </w:t>
      </w:r>
      <w:r w:rsidR="001E771D">
        <w:rPr>
          <w:rFonts w:eastAsia="Times New Roman" w:cs="Times New Roman"/>
          <w:color w:val="auto"/>
          <w:lang w:val="pt-BR" w:eastAsia="en-US" w:bidi="ar-SA"/>
        </w:rPr>
        <w:t>nos processos.</w:t>
      </w:r>
      <w:r w:rsidR="0081564C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D17A26">
        <w:rPr>
          <w:rFonts w:eastAsia="Times New Roman" w:cs="Times New Roman"/>
          <w:color w:val="auto"/>
          <w:lang w:val="pt-BR" w:eastAsia="en-US" w:bidi="ar-SA"/>
        </w:rPr>
        <w:t xml:space="preserve">Em seguida </w:t>
      </w:r>
      <w:r w:rsidR="008B58E5">
        <w:rPr>
          <w:rFonts w:eastAsia="Times New Roman" w:cs="Times New Roman"/>
          <w:color w:val="auto"/>
          <w:lang w:val="pt-BR" w:eastAsia="en-US" w:bidi="ar-SA"/>
        </w:rPr>
        <w:t>cedeu</w:t>
      </w:r>
      <w:r w:rsidR="009E5DDC">
        <w:rPr>
          <w:rFonts w:eastAsia="Times New Roman" w:cs="Times New Roman"/>
          <w:color w:val="auto"/>
          <w:lang w:val="pt-BR" w:eastAsia="en-US" w:bidi="ar-SA"/>
        </w:rPr>
        <w:t>-se</w:t>
      </w:r>
      <w:r w:rsidR="00D17A26">
        <w:rPr>
          <w:rFonts w:eastAsia="Times New Roman" w:cs="Times New Roman"/>
          <w:color w:val="auto"/>
          <w:lang w:val="pt-BR" w:eastAsia="en-US" w:bidi="ar-SA"/>
        </w:rPr>
        <w:t xml:space="preserve"> a palavra ao Sr. Germano</w:t>
      </w:r>
      <w:r w:rsidR="00BC30D8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C011C7">
        <w:rPr>
          <w:rFonts w:eastAsia="Times New Roman" w:cs="Times New Roman"/>
          <w:color w:val="auto"/>
          <w:lang w:val="pt-BR" w:eastAsia="en-US" w:bidi="ar-SA"/>
        </w:rPr>
        <w:t>(CBH Grande)</w:t>
      </w:r>
      <w:r w:rsidR="00BC30D8">
        <w:rPr>
          <w:rFonts w:eastAsia="Times New Roman" w:cs="Times New Roman"/>
          <w:color w:val="auto"/>
          <w:lang w:val="pt-BR" w:eastAsia="en-US" w:bidi="ar-SA"/>
        </w:rPr>
        <w:t>, que estava com problemas t</w:t>
      </w:r>
      <w:r w:rsidR="00C011C7">
        <w:rPr>
          <w:rFonts w:eastAsia="Times New Roman" w:cs="Times New Roman"/>
          <w:color w:val="auto"/>
          <w:lang w:val="pt-BR" w:eastAsia="en-US" w:bidi="ar-SA"/>
        </w:rPr>
        <w:t>écnicos</w:t>
      </w:r>
      <w:r w:rsidR="009E5DDC">
        <w:rPr>
          <w:rFonts w:eastAsia="Times New Roman" w:cs="Times New Roman"/>
          <w:color w:val="auto"/>
          <w:lang w:val="pt-BR" w:eastAsia="en-US" w:bidi="ar-SA"/>
        </w:rPr>
        <w:t xml:space="preserve"> e mesmo após alguns minutos de </w:t>
      </w:r>
      <w:r w:rsidR="00C94748">
        <w:rPr>
          <w:rFonts w:eastAsia="Times New Roman" w:cs="Times New Roman"/>
          <w:color w:val="auto"/>
          <w:lang w:val="pt-BR" w:eastAsia="en-US" w:bidi="ar-SA"/>
        </w:rPr>
        <w:t>intervalo</w:t>
      </w:r>
      <w:r w:rsidR="00027424">
        <w:rPr>
          <w:rFonts w:eastAsia="Times New Roman" w:cs="Times New Roman"/>
          <w:color w:val="auto"/>
          <w:lang w:val="pt-BR" w:eastAsia="en-US" w:bidi="ar-SA"/>
        </w:rPr>
        <w:t xml:space="preserve"> não foi possível </w:t>
      </w:r>
      <w:r w:rsidR="00AD5534">
        <w:rPr>
          <w:rFonts w:eastAsia="Times New Roman" w:cs="Times New Roman"/>
          <w:color w:val="auto"/>
          <w:lang w:val="pt-BR" w:eastAsia="en-US" w:bidi="ar-SA"/>
        </w:rPr>
        <w:t xml:space="preserve">a manifestação </w:t>
      </w:r>
      <w:r w:rsidR="003B04E3">
        <w:rPr>
          <w:rFonts w:eastAsia="Times New Roman" w:cs="Times New Roman"/>
          <w:color w:val="auto"/>
          <w:lang w:val="pt-BR" w:eastAsia="en-US" w:bidi="ar-SA"/>
        </w:rPr>
        <w:t xml:space="preserve">de um representante </w:t>
      </w:r>
      <w:r w:rsidR="00CC3C7A">
        <w:rPr>
          <w:rFonts w:eastAsia="Times New Roman" w:cs="Times New Roman"/>
          <w:color w:val="auto"/>
          <w:lang w:val="pt-BR" w:eastAsia="en-US" w:bidi="ar-SA"/>
        </w:rPr>
        <w:t xml:space="preserve">antes de ser levado o tema à aprovação. </w:t>
      </w:r>
    </w:p>
    <w:p w14:paraId="4208C7B6" w14:textId="6B8790E2" w:rsidR="00716044" w:rsidRDefault="00716044" w:rsidP="000F02D9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  <w:r>
        <w:rPr>
          <w:rFonts w:eastAsia="Times New Roman" w:cs="Times New Roman"/>
          <w:color w:val="auto"/>
          <w:lang w:val="pt-BR" w:eastAsia="en-US" w:bidi="ar-SA"/>
        </w:rPr>
        <w:t>Sendo assim, o Titular do CNRH</w:t>
      </w:r>
      <w:r w:rsidR="007C7EE3">
        <w:rPr>
          <w:rFonts w:eastAsia="Times New Roman" w:cs="Times New Roman"/>
          <w:color w:val="auto"/>
          <w:lang w:val="pt-BR" w:eastAsia="en-US" w:bidi="ar-SA"/>
        </w:rPr>
        <w:t xml:space="preserve"> encaminhou a pasta para votação</w:t>
      </w:r>
      <w:r w:rsidR="008B3FCE">
        <w:rPr>
          <w:rFonts w:eastAsia="Times New Roman" w:cs="Times New Roman"/>
          <w:color w:val="auto"/>
          <w:lang w:val="pt-BR" w:eastAsia="en-US" w:bidi="ar-SA"/>
        </w:rPr>
        <w:t>, c</w:t>
      </w:r>
      <w:r w:rsidR="00595222">
        <w:rPr>
          <w:rFonts w:eastAsia="Times New Roman" w:cs="Times New Roman"/>
          <w:color w:val="auto"/>
          <w:lang w:val="pt-BR" w:eastAsia="en-US" w:bidi="ar-SA"/>
        </w:rPr>
        <w:t>onsiderando-se aprovada</w:t>
      </w:r>
      <w:r w:rsidR="005E5BC2">
        <w:rPr>
          <w:rFonts w:eastAsia="Times New Roman" w:cs="Times New Roman"/>
          <w:color w:val="auto"/>
          <w:lang w:val="pt-BR" w:eastAsia="en-US" w:bidi="ar-SA"/>
        </w:rPr>
        <w:t xml:space="preserve"> a emenda proposta pela </w:t>
      </w:r>
      <w:proofErr w:type="spellStart"/>
      <w:r w:rsidR="005E5BC2">
        <w:rPr>
          <w:rFonts w:eastAsia="Times New Roman" w:cs="Times New Roman"/>
          <w:color w:val="auto"/>
          <w:lang w:val="pt-BR" w:eastAsia="en-US" w:bidi="ar-SA"/>
        </w:rPr>
        <w:t>Conjur</w:t>
      </w:r>
      <w:proofErr w:type="spellEnd"/>
      <w:r w:rsidR="005E5BC2">
        <w:rPr>
          <w:rFonts w:eastAsia="Times New Roman" w:cs="Times New Roman"/>
          <w:color w:val="auto"/>
          <w:lang w:val="pt-BR" w:eastAsia="en-US" w:bidi="ar-SA"/>
        </w:rPr>
        <w:t xml:space="preserve"> com</w:t>
      </w:r>
      <w:r w:rsidR="00F073DD">
        <w:rPr>
          <w:rFonts w:eastAsia="Times New Roman" w:cs="Times New Roman"/>
          <w:color w:val="auto"/>
          <w:lang w:val="pt-BR" w:eastAsia="en-US" w:bidi="ar-SA"/>
        </w:rPr>
        <w:t xml:space="preserve"> apenas uma</w:t>
      </w:r>
      <w:r w:rsidR="005E5BC2">
        <w:rPr>
          <w:rFonts w:eastAsia="Times New Roman" w:cs="Times New Roman"/>
          <w:color w:val="auto"/>
          <w:lang w:val="pt-BR" w:eastAsia="en-US" w:bidi="ar-SA"/>
        </w:rPr>
        <w:t xml:space="preserve"> abste</w:t>
      </w:r>
      <w:r w:rsidR="00F073DD">
        <w:rPr>
          <w:rFonts w:eastAsia="Times New Roman" w:cs="Times New Roman"/>
          <w:color w:val="auto"/>
          <w:lang w:val="pt-BR" w:eastAsia="en-US" w:bidi="ar-SA"/>
        </w:rPr>
        <w:t>nção</w:t>
      </w:r>
      <w:r w:rsidR="009B641A">
        <w:rPr>
          <w:rFonts w:eastAsia="Times New Roman" w:cs="Times New Roman"/>
          <w:color w:val="auto"/>
          <w:lang w:val="pt-BR" w:eastAsia="en-US" w:bidi="ar-SA"/>
        </w:rPr>
        <w:t xml:space="preserve"> do setor industrial.</w:t>
      </w:r>
    </w:p>
    <w:p w14:paraId="4ACE1E7E" w14:textId="23ADE07F" w:rsidR="00D6384C" w:rsidRPr="00097443" w:rsidRDefault="00D6384C" w:rsidP="000F02D9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  <w:r>
        <w:rPr>
          <w:rFonts w:eastAsia="Times New Roman" w:cs="Times New Roman"/>
          <w:color w:val="auto"/>
          <w:lang w:val="pt-BR" w:eastAsia="en-US" w:bidi="ar-SA"/>
        </w:rPr>
        <w:t>Após a votação o Sr. Germano</w:t>
      </w:r>
      <w:r w:rsidR="008A64B7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AB3F1B">
        <w:rPr>
          <w:rFonts w:eastAsia="Times New Roman" w:cs="Times New Roman"/>
          <w:color w:val="auto"/>
          <w:lang w:val="pt-BR" w:eastAsia="en-US" w:bidi="ar-SA"/>
        </w:rPr>
        <w:t>conseguiu retornar e dar a pal</w:t>
      </w:r>
      <w:r w:rsidR="0027098E">
        <w:rPr>
          <w:rFonts w:eastAsia="Times New Roman" w:cs="Times New Roman"/>
          <w:color w:val="auto"/>
          <w:lang w:val="pt-BR" w:eastAsia="en-US" w:bidi="ar-SA"/>
        </w:rPr>
        <w:t>a</w:t>
      </w:r>
      <w:r w:rsidR="00AB3F1B">
        <w:rPr>
          <w:rFonts w:eastAsia="Times New Roman" w:cs="Times New Roman"/>
          <w:color w:val="auto"/>
          <w:lang w:val="pt-BR" w:eastAsia="en-US" w:bidi="ar-SA"/>
        </w:rPr>
        <w:t>vra no sentido</w:t>
      </w:r>
      <w:r w:rsidR="0027098E">
        <w:rPr>
          <w:rFonts w:eastAsia="Times New Roman" w:cs="Times New Roman"/>
          <w:color w:val="auto"/>
          <w:lang w:val="pt-BR" w:eastAsia="en-US" w:bidi="ar-SA"/>
        </w:rPr>
        <w:t xml:space="preserve"> de se sentir</w:t>
      </w:r>
      <w:r w:rsidR="00FB7FE6">
        <w:rPr>
          <w:rFonts w:eastAsia="Times New Roman" w:cs="Times New Roman"/>
          <w:color w:val="auto"/>
          <w:lang w:val="pt-BR" w:eastAsia="en-US" w:bidi="ar-SA"/>
        </w:rPr>
        <w:t>em</w:t>
      </w:r>
      <w:r w:rsidR="0027098E">
        <w:rPr>
          <w:rFonts w:eastAsia="Times New Roman" w:cs="Times New Roman"/>
          <w:color w:val="auto"/>
          <w:lang w:val="pt-BR" w:eastAsia="en-US" w:bidi="ar-SA"/>
        </w:rPr>
        <w:t xml:space="preserve"> prejudicado</w:t>
      </w:r>
      <w:r w:rsidR="00FB7FE6">
        <w:rPr>
          <w:rFonts w:eastAsia="Times New Roman" w:cs="Times New Roman"/>
          <w:color w:val="auto"/>
          <w:lang w:val="pt-BR" w:eastAsia="en-US" w:bidi="ar-SA"/>
        </w:rPr>
        <w:t xml:space="preserve">s </w:t>
      </w:r>
      <w:r w:rsidR="00C91CF8">
        <w:rPr>
          <w:rFonts w:eastAsia="Times New Roman" w:cs="Times New Roman"/>
          <w:color w:val="auto"/>
          <w:lang w:val="pt-BR" w:eastAsia="en-US" w:bidi="ar-SA"/>
        </w:rPr>
        <w:t>com o vencimento do mandato</w:t>
      </w:r>
      <w:r w:rsidR="003E4E52">
        <w:rPr>
          <w:rFonts w:eastAsia="Times New Roman" w:cs="Times New Roman"/>
          <w:color w:val="auto"/>
          <w:lang w:val="pt-BR" w:eastAsia="en-US" w:bidi="ar-SA"/>
        </w:rPr>
        <w:t xml:space="preserve"> e a bacia </w:t>
      </w:r>
      <w:r w:rsidR="00963096">
        <w:rPr>
          <w:rFonts w:eastAsia="Times New Roman" w:cs="Times New Roman"/>
          <w:color w:val="auto"/>
          <w:lang w:val="pt-BR" w:eastAsia="en-US" w:bidi="ar-SA"/>
        </w:rPr>
        <w:t>sem representação legal.</w:t>
      </w:r>
    </w:p>
    <w:p w14:paraId="2B487290" w14:textId="77777777" w:rsidR="00145D0F" w:rsidRDefault="00145D0F" w:rsidP="00145D0F">
      <w:pPr>
        <w:pStyle w:val="PargrafodaLista"/>
        <w:widowControl/>
        <w:suppressAutoHyphens w:val="0"/>
        <w:spacing w:after="120"/>
        <w:ind w:left="0"/>
        <w:jc w:val="both"/>
        <w:rPr>
          <w:rFonts w:cs="Times New Roman"/>
          <w:color w:val="0070C0"/>
          <w:lang w:val="pt-BR"/>
        </w:rPr>
      </w:pPr>
      <w:r>
        <w:rPr>
          <w:rFonts w:cs="Times New Roman"/>
          <w:color w:val="0070C0"/>
          <w:lang w:val="pt-BR"/>
        </w:rPr>
        <w:t xml:space="preserve">Encaminhamento: Resolução Aprovada.  </w:t>
      </w:r>
    </w:p>
    <w:p w14:paraId="1B13D328" w14:textId="77777777" w:rsidR="000F02D9" w:rsidRPr="00671CBE" w:rsidRDefault="000F02D9" w:rsidP="001A285A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bCs/>
          <w:color w:val="auto"/>
          <w:lang w:val="pt-BR" w:eastAsia="en-US" w:bidi="ar-SA"/>
        </w:rPr>
      </w:pPr>
    </w:p>
    <w:p w14:paraId="011F140D" w14:textId="7999A0E9" w:rsidR="00CA35DC" w:rsidRDefault="00CA35DC" w:rsidP="00885C9B">
      <w:pPr>
        <w:pStyle w:val="Default"/>
        <w:spacing w:before="120" w:after="120"/>
        <w:jc w:val="both"/>
        <w:rPr>
          <w:b/>
          <w:bCs/>
          <w:lang w:val="pt-BR"/>
        </w:rPr>
      </w:pPr>
      <w:r w:rsidRPr="00885C9B">
        <w:rPr>
          <w:b/>
          <w:bCs/>
          <w:lang w:val="pt-BR"/>
        </w:rPr>
        <w:t>Item 4</w:t>
      </w:r>
      <w:r w:rsidR="00885C9B" w:rsidRPr="00885C9B">
        <w:rPr>
          <w:b/>
          <w:bCs/>
          <w:lang w:val="pt-BR"/>
        </w:rPr>
        <w:t xml:space="preserve">. </w:t>
      </w:r>
      <w:r w:rsidRPr="00885C9B">
        <w:rPr>
          <w:b/>
          <w:bCs/>
          <w:lang w:val="pt-BR"/>
        </w:rPr>
        <w:t>Proposta de Moção que “Recomenda ao Ministério da Economia que nas peças orçamentárias propostas pelo poder executivo federal e nas normas regulamentares observe a inclusão das receitas da cobrança pelo uso de recursos hídricos dentre as despesas que não são objeto de limitação de empenho”, encaminhada pela Câmara Técnica de Outorga e Cobrança pelo Uso de Recursos Hídricos - CTOC. Processo nº 59000.014606/2020-27</w:t>
      </w:r>
      <w:r w:rsidR="00885C9B">
        <w:rPr>
          <w:b/>
          <w:bCs/>
          <w:lang w:val="pt-BR"/>
        </w:rPr>
        <w:t>.</w:t>
      </w:r>
    </w:p>
    <w:p w14:paraId="534D6810" w14:textId="63B5F115" w:rsidR="008D2D3F" w:rsidRDefault="00E25458" w:rsidP="00885C9B">
      <w:pPr>
        <w:pStyle w:val="Default"/>
        <w:spacing w:before="120" w:after="120"/>
        <w:jc w:val="both"/>
        <w:rPr>
          <w:lang w:val="pt-BR"/>
        </w:rPr>
      </w:pPr>
      <w:r>
        <w:rPr>
          <w:lang w:val="pt-BR"/>
        </w:rPr>
        <w:t xml:space="preserve">O tema foi inicialmente abordado pelo </w:t>
      </w:r>
      <w:r w:rsidR="00B636FB">
        <w:rPr>
          <w:lang w:val="pt-BR"/>
        </w:rPr>
        <w:t>S</w:t>
      </w:r>
      <w:r>
        <w:rPr>
          <w:lang w:val="pt-BR"/>
        </w:rPr>
        <w:t>r. Humberto</w:t>
      </w:r>
      <w:r w:rsidR="00310C9F">
        <w:rPr>
          <w:lang w:val="pt-BR"/>
        </w:rPr>
        <w:t xml:space="preserve"> Gonçalves, Superintendente da ANA,</w:t>
      </w:r>
      <w:r w:rsidR="00951ED2">
        <w:rPr>
          <w:lang w:val="pt-BR"/>
        </w:rPr>
        <w:t xml:space="preserve"> que explicou sobre a importância do tema</w:t>
      </w:r>
      <w:r w:rsidR="00033187">
        <w:rPr>
          <w:lang w:val="pt-BR"/>
        </w:rPr>
        <w:t>.</w:t>
      </w:r>
      <w:r w:rsidR="00685FEC">
        <w:rPr>
          <w:lang w:val="pt-BR"/>
        </w:rPr>
        <w:t xml:space="preserve"> </w:t>
      </w:r>
      <w:r w:rsidR="009D2B51">
        <w:rPr>
          <w:lang w:val="pt-BR"/>
        </w:rPr>
        <w:t>Dos recursos de cobrança do setor elétrico</w:t>
      </w:r>
      <w:r w:rsidR="005449A5">
        <w:rPr>
          <w:lang w:val="pt-BR"/>
        </w:rPr>
        <w:t>, 0,75%</w:t>
      </w:r>
      <w:r w:rsidR="001F505B">
        <w:rPr>
          <w:lang w:val="pt-BR"/>
        </w:rPr>
        <w:t xml:space="preserve"> vai para ANA implementar </w:t>
      </w:r>
      <w:r w:rsidR="007509C2">
        <w:rPr>
          <w:lang w:val="pt-BR"/>
        </w:rPr>
        <w:t>o</w:t>
      </w:r>
      <w:r w:rsidR="001F505B">
        <w:rPr>
          <w:lang w:val="pt-BR"/>
        </w:rPr>
        <w:t xml:space="preserve"> sistema de </w:t>
      </w:r>
      <w:r w:rsidR="00F32530">
        <w:rPr>
          <w:lang w:val="pt-BR"/>
        </w:rPr>
        <w:t>gestão</w:t>
      </w:r>
      <w:r w:rsidR="00283565">
        <w:rPr>
          <w:lang w:val="pt-BR"/>
        </w:rPr>
        <w:t>, sendo alvo de con</w:t>
      </w:r>
      <w:r w:rsidR="00F924B9">
        <w:rPr>
          <w:lang w:val="pt-BR"/>
        </w:rPr>
        <w:t>tingenciamento ano a ano.</w:t>
      </w:r>
      <w:r w:rsidR="00736152">
        <w:rPr>
          <w:lang w:val="pt-BR"/>
        </w:rPr>
        <w:t xml:space="preserve"> Desta forma</w:t>
      </w:r>
      <w:r w:rsidR="00DE2AED">
        <w:rPr>
          <w:lang w:val="pt-BR"/>
        </w:rPr>
        <w:t xml:space="preserve"> uma Moção do CNRH ajuda no processo</w:t>
      </w:r>
      <w:r w:rsidR="004A3A6B">
        <w:rPr>
          <w:lang w:val="pt-BR"/>
        </w:rPr>
        <w:t xml:space="preserve"> de convencimento dos parlamentares de não contingenciar esses recursos.</w:t>
      </w:r>
    </w:p>
    <w:p w14:paraId="5A56BC56" w14:textId="2719B96C" w:rsidR="00022BE1" w:rsidRDefault="000B774C" w:rsidP="00885C9B">
      <w:pPr>
        <w:pStyle w:val="Default"/>
        <w:spacing w:before="120" w:after="120"/>
        <w:jc w:val="both"/>
        <w:rPr>
          <w:lang w:val="pt-BR"/>
        </w:rPr>
      </w:pPr>
      <w:r>
        <w:rPr>
          <w:lang w:val="pt-BR"/>
        </w:rPr>
        <w:t>Então ab</w:t>
      </w:r>
      <w:r w:rsidR="000F16ED">
        <w:rPr>
          <w:lang w:val="pt-BR"/>
        </w:rPr>
        <w:t>r</w:t>
      </w:r>
      <w:r>
        <w:rPr>
          <w:lang w:val="pt-BR"/>
        </w:rPr>
        <w:t>iu-se a palavra para esclarecimentos</w:t>
      </w:r>
      <w:r w:rsidR="00EC6596">
        <w:rPr>
          <w:lang w:val="pt-BR"/>
        </w:rPr>
        <w:t xml:space="preserve"> ou manifestações dos conselheiros</w:t>
      </w:r>
      <w:r w:rsidR="00537B2D">
        <w:rPr>
          <w:lang w:val="pt-BR"/>
        </w:rPr>
        <w:t xml:space="preserve"> e seguiu para votação</w:t>
      </w:r>
      <w:r w:rsidR="00792075">
        <w:rPr>
          <w:lang w:val="pt-BR"/>
        </w:rPr>
        <w:t>. Sendo aprovada por un</w:t>
      </w:r>
      <w:r w:rsidR="00E77BBD">
        <w:rPr>
          <w:lang w:val="pt-BR"/>
        </w:rPr>
        <w:t>a</w:t>
      </w:r>
      <w:r w:rsidR="00B276BB">
        <w:rPr>
          <w:lang w:val="pt-BR"/>
        </w:rPr>
        <w:t xml:space="preserve">nimidade </w:t>
      </w:r>
      <w:r w:rsidR="00E77BBD">
        <w:rPr>
          <w:lang w:val="pt-BR"/>
        </w:rPr>
        <w:t>a Moção</w:t>
      </w:r>
      <w:r w:rsidR="00EF3FCF">
        <w:rPr>
          <w:lang w:val="pt-BR"/>
        </w:rPr>
        <w:t>.</w:t>
      </w:r>
    </w:p>
    <w:p w14:paraId="728912B4" w14:textId="3D525386" w:rsidR="00145D0F" w:rsidRDefault="00145D0F" w:rsidP="00145D0F">
      <w:pPr>
        <w:pStyle w:val="PargrafodaLista"/>
        <w:widowControl/>
        <w:suppressAutoHyphens w:val="0"/>
        <w:spacing w:after="120"/>
        <w:ind w:left="0"/>
        <w:jc w:val="both"/>
        <w:rPr>
          <w:rFonts w:cs="Times New Roman"/>
          <w:color w:val="0070C0"/>
          <w:lang w:val="pt-BR"/>
        </w:rPr>
      </w:pPr>
      <w:r>
        <w:rPr>
          <w:rFonts w:cs="Times New Roman"/>
          <w:color w:val="0070C0"/>
          <w:lang w:val="pt-BR"/>
        </w:rPr>
        <w:t xml:space="preserve">Encaminhamento: Moção Aprovada.  </w:t>
      </w:r>
    </w:p>
    <w:p w14:paraId="20EB323D" w14:textId="206C86AA" w:rsidR="00EF3FCF" w:rsidRDefault="00EF3FCF" w:rsidP="00885C9B">
      <w:pPr>
        <w:pStyle w:val="Default"/>
        <w:spacing w:before="120" w:after="120"/>
        <w:jc w:val="both"/>
        <w:rPr>
          <w:lang w:val="pt-BR"/>
        </w:rPr>
      </w:pPr>
    </w:p>
    <w:p w14:paraId="6AE76803" w14:textId="1BBD398D" w:rsidR="00CF5254" w:rsidRDefault="00CF5254" w:rsidP="00CF5254">
      <w:pPr>
        <w:pStyle w:val="Default"/>
        <w:spacing w:before="120" w:after="120"/>
        <w:jc w:val="both"/>
        <w:rPr>
          <w:b/>
          <w:bCs/>
          <w:color w:val="auto"/>
          <w:lang w:val="pt-BR"/>
        </w:rPr>
      </w:pPr>
      <w:r w:rsidRPr="00CF5254">
        <w:rPr>
          <w:b/>
          <w:bCs/>
          <w:color w:val="auto"/>
          <w:lang w:val="pt-BR"/>
        </w:rPr>
        <w:lastRenderedPageBreak/>
        <w:t>Item 5. Definição da composição e presidência da Comissão Permanente de Ética do Conselho Nacional de Recursos Hídricos - CPE/CNRH, em atendimento à Resolução CNRH 158/2014.</w:t>
      </w:r>
    </w:p>
    <w:p w14:paraId="455586B4" w14:textId="27CA5E80" w:rsidR="00B636FB" w:rsidRDefault="00A45561" w:rsidP="00CF5254">
      <w:pPr>
        <w:pStyle w:val="Default"/>
        <w:spacing w:before="120" w:after="120"/>
        <w:jc w:val="both"/>
        <w:rPr>
          <w:color w:val="auto"/>
          <w:lang w:val="pt-BR"/>
        </w:rPr>
      </w:pPr>
      <w:r w:rsidRPr="00A45561">
        <w:rPr>
          <w:color w:val="auto"/>
          <w:lang w:val="pt-BR"/>
        </w:rPr>
        <w:t>O Sr. Renato Saraiva</w:t>
      </w:r>
      <w:r>
        <w:rPr>
          <w:color w:val="auto"/>
          <w:lang w:val="pt-BR"/>
        </w:rPr>
        <w:t xml:space="preserve"> </w:t>
      </w:r>
      <w:r w:rsidR="00D303CB">
        <w:rPr>
          <w:color w:val="auto"/>
          <w:lang w:val="pt-BR"/>
        </w:rPr>
        <w:t xml:space="preserve">esclareceu que este é o </w:t>
      </w:r>
      <w:r w:rsidR="00DE4A56">
        <w:rPr>
          <w:color w:val="auto"/>
          <w:lang w:val="pt-BR"/>
        </w:rPr>
        <w:t>último ponto</w:t>
      </w:r>
      <w:r w:rsidR="009F4BB4">
        <w:rPr>
          <w:color w:val="auto"/>
          <w:lang w:val="pt-BR"/>
        </w:rPr>
        <w:t xml:space="preserve"> pendente para conclusão do arranjo institucional do Conselho</w:t>
      </w:r>
      <w:r w:rsidR="00D43690">
        <w:rPr>
          <w:color w:val="auto"/>
          <w:lang w:val="pt-BR"/>
        </w:rPr>
        <w:t>, uma Comissão de Ética para mediação dos trabalhos.</w:t>
      </w:r>
      <w:r w:rsidR="006E7421">
        <w:rPr>
          <w:color w:val="auto"/>
          <w:lang w:val="pt-BR"/>
        </w:rPr>
        <w:t xml:space="preserve"> A Sra. Roseli Souza</w:t>
      </w:r>
      <w:r w:rsidR="00CB1185">
        <w:rPr>
          <w:color w:val="auto"/>
          <w:lang w:val="pt-BR"/>
        </w:rPr>
        <w:t xml:space="preserve"> (Secretaria – Executiva) </w:t>
      </w:r>
      <w:r w:rsidR="006168D4">
        <w:rPr>
          <w:color w:val="auto"/>
          <w:lang w:val="pt-BR"/>
        </w:rPr>
        <w:t>apresentou as manifesta</w:t>
      </w:r>
      <w:r w:rsidR="009D0641">
        <w:rPr>
          <w:color w:val="auto"/>
          <w:lang w:val="pt-BR"/>
        </w:rPr>
        <w:t xml:space="preserve">ções para compor esta Comissão: </w:t>
      </w:r>
      <w:r w:rsidR="00E20A9E">
        <w:rPr>
          <w:color w:val="auto"/>
          <w:lang w:val="pt-BR"/>
        </w:rPr>
        <w:t>o</w:t>
      </w:r>
      <w:r w:rsidR="009D0641">
        <w:rPr>
          <w:color w:val="auto"/>
          <w:lang w:val="pt-BR"/>
        </w:rPr>
        <w:t xml:space="preserve"> Sr. </w:t>
      </w:r>
      <w:r w:rsidR="007117FF">
        <w:rPr>
          <w:color w:val="auto"/>
          <w:lang w:val="pt-BR"/>
        </w:rPr>
        <w:t xml:space="preserve">Conselheiro Jefferson Nascimento, das Organizações </w:t>
      </w:r>
      <w:r w:rsidR="007509C2">
        <w:rPr>
          <w:color w:val="auto"/>
          <w:lang w:val="pt-BR"/>
        </w:rPr>
        <w:t>Técnicas</w:t>
      </w:r>
      <w:r w:rsidR="007117FF">
        <w:rPr>
          <w:color w:val="auto"/>
          <w:lang w:val="pt-BR"/>
        </w:rPr>
        <w:t xml:space="preserve"> de Ensino e Pesquisa</w:t>
      </w:r>
      <w:r w:rsidR="00E20A9E">
        <w:rPr>
          <w:color w:val="auto"/>
          <w:lang w:val="pt-BR"/>
        </w:rPr>
        <w:t>, ele</w:t>
      </w:r>
      <w:r w:rsidR="00A3023E">
        <w:rPr>
          <w:color w:val="auto"/>
          <w:lang w:val="pt-BR"/>
        </w:rPr>
        <w:t>ito à presidência da Comissão</w:t>
      </w:r>
      <w:r w:rsidR="007C464C">
        <w:rPr>
          <w:color w:val="auto"/>
          <w:lang w:val="pt-BR"/>
        </w:rPr>
        <w:t xml:space="preserve">; o Sr. Conselheiro Paulo Paim, </w:t>
      </w:r>
      <w:r w:rsidR="003A0843">
        <w:rPr>
          <w:color w:val="auto"/>
          <w:lang w:val="pt-BR"/>
        </w:rPr>
        <w:t>do Conselho Estadual de Recursos Hídricos do Rio Grande do Sul</w:t>
      </w:r>
      <w:r w:rsidR="00A3023E">
        <w:rPr>
          <w:color w:val="auto"/>
          <w:lang w:val="pt-BR"/>
        </w:rPr>
        <w:t>, como Membro Titular</w:t>
      </w:r>
      <w:r w:rsidR="005A7D25">
        <w:rPr>
          <w:color w:val="auto"/>
          <w:lang w:val="pt-BR"/>
        </w:rPr>
        <w:t xml:space="preserve">; e o Conselheiro </w:t>
      </w:r>
      <w:r w:rsidR="00445492">
        <w:rPr>
          <w:color w:val="auto"/>
          <w:lang w:val="pt-BR"/>
        </w:rPr>
        <w:t xml:space="preserve">Mario </w:t>
      </w:r>
      <w:proofErr w:type="spellStart"/>
      <w:r w:rsidR="00445492">
        <w:rPr>
          <w:color w:val="auto"/>
          <w:lang w:val="pt-BR"/>
        </w:rPr>
        <w:t>Tadros</w:t>
      </w:r>
      <w:proofErr w:type="spellEnd"/>
      <w:r w:rsidR="00445492">
        <w:rPr>
          <w:color w:val="auto"/>
          <w:lang w:val="pt-BR"/>
        </w:rPr>
        <w:t>, representante da CNC</w:t>
      </w:r>
      <w:r w:rsidR="00A3023E">
        <w:rPr>
          <w:color w:val="auto"/>
          <w:lang w:val="pt-BR"/>
        </w:rPr>
        <w:t>, como Membro Titular</w:t>
      </w:r>
      <w:r w:rsidR="00236801">
        <w:rPr>
          <w:color w:val="auto"/>
          <w:lang w:val="pt-BR"/>
        </w:rPr>
        <w:t>; que possuem requisitos para esta composição.</w:t>
      </w:r>
      <w:r w:rsidR="00960D59">
        <w:rPr>
          <w:color w:val="auto"/>
          <w:lang w:val="pt-BR"/>
        </w:rPr>
        <w:t xml:space="preserve"> Na Supl</w:t>
      </w:r>
      <w:r w:rsidR="00CC4CFA">
        <w:rPr>
          <w:color w:val="auto"/>
          <w:lang w:val="pt-BR"/>
        </w:rPr>
        <w:t xml:space="preserve">ência o Sr. </w:t>
      </w:r>
      <w:proofErr w:type="spellStart"/>
      <w:r w:rsidR="00CC4CFA">
        <w:rPr>
          <w:color w:val="auto"/>
          <w:lang w:val="pt-BR"/>
        </w:rPr>
        <w:t>Anivaldo</w:t>
      </w:r>
      <w:proofErr w:type="spellEnd"/>
      <w:r w:rsidR="00CC4CFA">
        <w:rPr>
          <w:color w:val="auto"/>
          <w:lang w:val="pt-BR"/>
        </w:rPr>
        <w:t xml:space="preserve"> de Miranda </w:t>
      </w:r>
      <w:r w:rsidR="00721CF3">
        <w:rPr>
          <w:color w:val="auto"/>
          <w:lang w:val="pt-BR"/>
        </w:rPr>
        <w:t>P</w:t>
      </w:r>
      <w:r w:rsidR="00CC4CFA">
        <w:rPr>
          <w:color w:val="auto"/>
          <w:lang w:val="pt-BR"/>
        </w:rPr>
        <w:t>into, representante dos Comitês</w:t>
      </w:r>
      <w:r w:rsidR="009E673D">
        <w:rPr>
          <w:color w:val="auto"/>
          <w:lang w:val="pt-BR"/>
        </w:rPr>
        <w:t xml:space="preserve"> da Bacia Hidrográfica da União</w:t>
      </w:r>
      <w:r w:rsidR="00D87578">
        <w:rPr>
          <w:color w:val="auto"/>
          <w:lang w:val="pt-BR"/>
        </w:rPr>
        <w:t xml:space="preserve">. Sendo assim aprovada por unanimidade </w:t>
      </w:r>
      <w:r w:rsidR="007509C2">
        <w:rPr>
          <w:color w:val="auto"/>
          <w:lang w:val="pt-BR"/>
        </w:rPr>
        <w:t>a</w:t>
      </w:r>
      <w:r w:rsidR="00D87578">
        <w:rPr>
          <w:color w:val="auto"/>
          <w:lang w:val="pt-BR"/>
        </w:rPr>
        <w:t xml:space="preserve"> Composição da Comissão de Ética</w:t>
      </w:r>
      <w:r w:rsidR="00665586">
        <w:rPr>
          <w:color w:val="auto"/>
          <w:lang w:val="pt-BR"/>
        </w:rPr>
        <w:t xml:space="preserve"> do CNRH.</w:t>
      </w:r>
    </w:p>
    <w:p w14:paraId="4CF8C7B7" w14:textId="77777777" w:rsidR="00145D0F" w:rsidRDefault="00145D0F" w:rsidP="00145D0F">
      <w:pPr>
        <w:pStyle w:val="PargrafodaLista"/>
        <w:widowControl/>
        <w:suppressAutoHyphens w:val="0"/>
        <w:spacing w:after="120"/>
        <w:ind w:left="0"/>
        <w:jc w:val="both"/>
        <w:rPr>
          <w:rFonts w:cs="Times New Roman"/>
          <w:color w:val="0070C0"/>
          <w:lang w:val="pt-BR"/>
        </w:rPr>
      </w:pPr>
      <w:r>
        <w:rPr>
          <w:rFonts w:cs="Times New Roman"/>
          <w:color w:val="0070C0"/>
          <w:lang w:val="pt-BR"/>
        </w:rPr>
        <w:t xml:space="preserve">Encaminhamento: Resolução Aprovada.  </w:t>
      </w:r>
    </w:p>
    <w:p w14:paraId="559E4A8F" w14:textId="349F25F8" w:rsidR="00CA2D3A" w:rsidRDefault="00CA2D3A" w:rsidP="00CF5254">
      <w:pPr>
        <w:pStyle w:val="Default"/>
        <w:spacing w:before="120" w:after="120"/>
        <w:jc w:val="both"/>
        <w:rPr>
          <w:color w:val="auto"/>
          <w:lang w:val="pt-BR"/>
        </w:rPr>
      </w:pPr>
    </w:p>
    <w:p w14:paraId="5055660D" w14:textId="39DDC953" w:rsidR="00CA2D3A" w:rsidRPr="001D5909" w:rsidRDefault="001D5909" w:rsidP="00CA2D3A">
      <w:pPr>
        <w:contextualSpacing/>
        <w:jc w:val="both"/>
        <w:rPr>
          <w:rFonts w:eastAsia="Times New Roman" w:cs="Times New Roman"/>
          <w:b/>
          <w:bCs/>
          <w:color w:val="auto"/>
          <w:lang w:val="pt-BR" w:eastAsia="en-US" w:bidi="ar-SA"/>
        </w:rPr>
      </w:pPr>
      <w:r w:rsidRPr="001D5909">
        <w:rPr>
          <w:rFonts w:eastAsia="Times New Roman" w:cs="Times New Roman"/>
          <w:b/>
          <w:bCs/>
          <w:color w:val="auto"/>
          <w:lang w:val="pt-BR" w:eastAsia="en-US" w:bidi="ar-SA"/>
        </w:rPr>
        <w:t xml:space="preserve">Item 6. </w:t>
      </w:r>
      <w:r w:rsidR="00CA2D3A" w:rsidRPr="001D5909">
        <w:rPr>
          <w:rFonts w:eastAsia="Times New Roman" w:cs="Times New Roman"/>
          <w:b/>
          <w:bCs/>
          <w:color w:val="auto"/>
          <w:lang w:val="pt-BR" w:eastAsia="en-US" w:bidi="ar-SA"/>
        </w:rPr>
        <w:t>Apresentação do Relatório do Grupo de Trabalho que tratou da suspensão da emissão dos boletos de cobrança pelo uso dos recursos hídricos e do custeio das entidades delegatárias no exercício 2020.</w:t>
      </w:r>
    </w:p>
    <w:p w14:paraId="588062A6" w14:textId="3EE28CD3" w:rsidR="00CA2D3A" w:rsidRDefault="00767982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t>O Sr. Renato Saraiva</w:t>
      </w:r>
      <w:r w:rsidR="000B3018">
        <w:rPr>
          <w:color w:val="auto"/>
          <w:lang w:val="pt-BR"/>
        </w:rPr>
        <w:t xml:space="preserve"> elogiou o trabalho produzido pelo Grupo de Trabalho</w:t>
      </w:r>
      <w:r w:rsidR="00923E5B">
        <w:rPr>
          <w:color w:val="auto"/>
          <w:lang w:val="pt-BR"/>
        </w:rPr>
        <w:t xml:space="preserve"> responsável por este tema e passou a palavra para a Sra. Lilian Bos</w:t>
      </w:r>
      <w:r w:rsidR="000068C9">
        <w:rPr>
          <w:color w:val="auto"/>
          <w:lang w:val="pt-BR"/>
        </w:rPr>
        <w:t>i, Coordenadora do GT para apresentação desta matéria</w:t>
      </w:r>
      <w:r w:rsidR="00B80106">
        <w:rPr>
          <w:color w:val="auto"/>
          <w:lang w:val="pt-BR"/>
        </w:rPr>
        <w:t>.</w:t>
      </w:r>
    </w:p>
    <w:p w14:paraId="4B509937" w14:textId="01240721" w:rsidR="002D0210" w:rsidRDefault="00B80106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t xml:space="preserve">O GT foi </w:t>
      </w:r>
      <w:r w:rsidR="00616983">
        <w:rPr>
          <w:color w:val="auto"/>
          <w:lang w:val="pt-BR"/>
        </w:rPr>
        <w:t>formado com o objetivo de propor alternativas</w:t>
      </w:r>
      <w:r w:rsidR="00611599">
        <w:rPr>
          <w:color w:val="auto"/>
          <w:lang w:val="pt-BR"/>
        </w:rPr>
        <w:t xml:space="preserve"> </w:t>
      </w:r>
      <w:r w:rsidR="00616983">
        <w:rPr>
          <w:color w:val="auto"/>
          <w:lang w:val="pt-BR"/>
        </w:rPr>
        <w:t>para as entidades delegatárias</w:t>
      </w:r>
      <w:r w:rsidR="00611599">
        <w:rPr>
          <w:color w:val="auto"/>
          <w:lang w:val="pt-BR"/>
        </w:rPr>
        <w:t xml:space="preserve"> poderem utilizar excepcionalmente este ano</w:t>
      </w:r>
      <w:r w:rsidR="00C26927">
        <w:rPr>
          <w:color w:val="auto"/>
          <w:lang w:val="pt-BR"/>
        </w:rPr>
        <w:t>, em raz</w:t>
      </w:r>
      <w:r w:rsidR="00A06F72">
        <w:rPr>
          <w:color w:val="auto"/>
          <w:lang w:val="pt-BR"/>
        </w:rPr>
        <w:t>ã</w:t>
      </w:r>
      <w:r w:rsidR="00C26927">
        <w:rPr>
          <w:color w:val="auto"/>
          <w:lang w:val="pt-BR"/>
        </w:rPr>
        <w:t>o da pandemia, parte dos recursos disponíveis em caixa para custeio administrativo</w:t>
      </w:r>
      <w:r w:rsidR="002C6F95">
        <w:rPr>
          <w:color w:val="auto"/>
          <w:lang w:val="pt-BR"/>
        </w:rPr>
        <w:t>, como uma espécie de</w:t>
      </w:r>
      <w:r w:rsidR="005529A9">
        <w:rPr>
          <w:color w:val="auto"/>
          <w:lang w:val="pt-BR"/>
        </w:rPr>
        <w:t xml:space="preserve"> </w:t>
      </w:r>
      <w:r w:rsidR="002103C0">
        <w:rPr>
          <w:color w:val="auto"/>
          <w:lang w:val="pt-BR"/>
        </w:rPr>
        <w:t>“a</w:t>
      </w:r>
      <w:r w:rsidR="005529A9">
        <w:rPr>
          <w:color w:val="auto"/>
          <w:lang w:val="pt-BR"/>
        </w:rPr>
        <w:t>diantamento”</w:t>
      </w:r>
      <w:r w:rsidR="004240B8">
        <w:rPr>
          <w:color w:val="auto"/>
          <w:lang w:val="pt-BR"/>
        </w:rPr>
        <w:t>.</w:t>
      </w:r>
      <w:r w:rsidR="00385E98">
        <w:rPr>
          <w:color w:val="auto"/>
          <w:lang w:val="pt-BR"/>
        </w:rPr>
        <w:t xml:space="preserve"> A Sra. Lilian Bosi também </w:t>
      </w:r>
      <w:r w:rsidR="00500C2F">
        <w:rPr>
          <w:color w:val="auto"/>
          <w:lang w:val="pt-BR"/>
        </w:rPr>
        <w:t>explanou sobre a complexidade do trabalho em curto período de tempo</w:t>
      </w:r>
      <w:r w:rsidR="00C838B6">
        <w:rPr>
          <w:color w:val="auto"/>
          <w:lang w:val="pt-BR"/>
        </w:rPr>
        <w:t>, detalhando</w:t>
      </w:r>
      <w:r w:rsidR="00807475">
        <w:rPr>
          <w:color w:val="auto"/>
          <w:lang w:val="pt-BR"/>
        </w:rPr>
        <w:t xml:space="preserve"> o andamento das reuniões e tomada de decisões.</w:t>
      </w:r>
    </w:p>
    <w:p w14:paraId="5E322B4B" w14:textId="194AE1B1" w:rsidR="00807475" w:rsidRDefault="00EE6BF3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t>Após a apresentação</w:t>
      </w:r>
      <w:r w:rsidR="001A6031">
        <w:rPr>
          <w:color w:val="auto"/>
          <w:lang w:val="pt-BR"/>
        </w:rPr>
        <w:t xml:space="preserve"> da coordenadora do GT, p</w:t>
      </w:r>
      <w:r w:rsidR="00807475">
        <w:rPr>
          <w:color w:val="auto"/>
          <w:lang w:val="pt-BR"/>
        </w:rPr>
        <w:t xml:space="preserve">or questão de ordem foi </w:t>
      </w:r>
      <w:r w:rsidR="002C4CEF">
        <w:rPr>
          <w:color w:val="auto"/>
          <w:lang w:val="pt-BR"/>
        </w:rPr>
        <w:t>concedida</w:t>
      </w:r>
      <w:r>
        <w:rPr>
          <w:color w:val="auto"/>
          <w:lang w:val="pt-BR"/>
        </w:rPr>
        <w:t xml:space="preserve"> a palavra</w:t>
      </w:r>
      <w:r w:rsidR="001A6031">
        <w:rPr>
          <w:color w:val="auto"/>
          <w:lang w:val="pt-BR"/>
        </w:rPr>
        <w:t xml:space="preserve"> ao Sr. Humberto Gonçalves (ANA)</w:t>
      </w:r>
      <w:r w:rsidR="00A70025">
        <w:rPr>
          <w:color w:val="auto"/>
          <w:lang w:val="pt-BR"/>
        </w:rPr>
        <w:t xml:space="preserve">, o qual </w:t>
      </w:r>
      <w:r w:rsidR="00437E1E">
        <w:rPr>
          <w:color w:val="auto"/>
          <w:lang w:val="pt-BR"/>
        </w:rPr>
        <w:t>acompanhou o GT</w:t>
      </w:r>
      <w:r w:rsidR="009A74A8">
        <w:rPr>
          <w:color w:val="auto"/>
          <w:lang w:val="pt-BR"/>
        </w:rPr>
        <w:t xml:space="preserve"> e participou de algumas reuniões.</w:t>
      </w:r>
      <w:r w:rsidR="00D24441">
        <w:rPr>
          <w:color w:val="auto"/>
          <w:lang w:val="pt-BR"/>
        </w:rPr>
        <w:t xml:space="preserve"> Sendo assim, elogiou o trabalho realizado</w:t>
      </w:r>
      <w:r w:rsidR="008A58AC">
        <w:rPr>
          <w:color w:val="auto"/>
          <w:lang w:val="pt-BR"/>
        </w:rPr>
        <w:t xml:space="preserve"> pelo Grupo</w:t>
      </w:r>
      <w:r w:rsidR="00527242">
        <w:rPr>
          <w:color w:val="auto"/>
          <w:lang w:val="pt-BR"/>
        </w:rPr>
        <w:t xml:space="preserve">, salientou alguns pontos explanados </w:t>
      </w:r>
      <w:r w:rsidR="00AD4DFA">
        <w:rPr>
          <w:color w:val="auto"/>
          <w:lang w:val="pt-BR"/>
        </w:rPr>
        <w:t>na apresentação da Sra. Lilian</w:t>
      </w:r>
      <w:r w:rsidR="001106BB">
        <w:rPr>
          <w:color w:val="auto"/>
          <w:lang w:val="pt-BR"/>
        </w:rPr>
        <w:t xml:space="preserve"> e complementou com algumas questões que serão analisadas pela </w:t>
      </w:r>
      <w:proofErr w:type="spellStart"/>
      <w:r w:rsidR="004617F8">
        <w:rPr>
          <w:color w:val="auto"/>
          <w:lang w:val="pt-BR"/>
        </w:rPr>
        <w:t>Conjur</w:t>
      </w:r>
      <w:proofErr w:type="spellEnd"/>
      <w:r w:rsidR="004617F8">
        <w:rPr>
          <w:color w:val="auto"/>
          <w:lang w:val="pt-BR"/>
        </w:rPr>
        <w:t xml:space="preserve"> para resolução do </w:t>
      </w:r>
      <w:r w:rsidR="002940C9">
        <w:rPr>
          <w:color w:val="auto"/>
          <w:lang w:val="pt-BR"/>
        </w:rPr>
        <w:t>assunto.</w:t>
      </w:r>
    </w:p>
    <w:p w14:paraId="32D6F676" w14:textId="7A7F1C15" w:rsidR="00DA1635" w:rsidRDefault="00BF115A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t>A Sra. Maria Aparecida Pimentel</w:t>
      </w:r>
      <w:r w:rsidR="005D2632">
        <w:rPr>
          <w:color w:val="auto"/>
          <w:lang w:val="pt-BR"/>
        </w:rPr>
        <w:t xml:space="preserve"> levantou algumas questões que foram debatidas</w:t>
      </w:r>
      <w:r w:rsidR="000D6035">
        <w:rPr>
          <w:color w:val="auto"/>
          <w:lang w:val="pt-BR"/>
        </w:rPr>
        <w:t xml:space="preserve"> e complementadas pelo Sr. Humberto Gonçalves</w:t>
      </w:r>
      <w:r w:rsidR="00C6087D">
        <w:rPr>
          <w:color w:val="auto"/>
          <w:lang w:val="pt-BR"/>
        </w:rPr>
        <w:t xml:space="preserve"> e </w:t>
      </w:r>
      <w:r w:rsidR="003A606B">
        <w:rPr>
          <w:color w:val="auto"/>
          <w:lang w:val="pt-BR"/>
        </w:rPr>
        <w:t>esclarecidas pelo Sr. Renato Saraiva</w:t>
      </w:r>
      <w:r w:rsidR="00713E89">
        <w:rPr>
          <w:color w:val="auto"/>
          <w:lang w:val="pt-BR"/>
        </w:rPr>
        <w:t>, que retomou algumas vezes</w:t>
      </w:r>
      <w:r w:rsidR="000F1EC1">
        <w:rPr>
          <w:color w:val="auto"/>
          <w:lang w:val="pt-BR"/>
        </w:rPr>
        <w:t xml:space="preserve"> sobre a disciplina em respeito </w:t>
      </w:r>
      <w:r w:rsidR="00732CE7">
        <w:rPr>
          <w:color w:val="auto"/>
          <w:lang w:val="pt-BR"/>
        </w:rPr>
        <w:t>ao Regimento do Conselho.</w:t>
      </w:r>
      <w:r w:rsidR="00D153FC">
        <w:rPr>
          <w:color w:val="auto"/>
          <w:lang w:val="pt-BR"/>
        </w:rPr>
        <w:t xml:space="preserve"> Após </w:t>
      </w:r>
      <w:r w:rsidR="00F16B22">
        <w:rPr>
          <w:color w:val="auto"/>
          <w:lang w:val="pt-BR"/>
        </w:rPr>
        <w:t>uma discussão acalorada</w:t>
      </w:r>
      <w:r w:rsidR="007F7279">
        <w:rPr>
          <w:color w:val="auto"/>
          <w:lang w:val="pt-BR"/>
        </w:rPr>
        <w:t>, houve a contribuição de alguns Conselheiros</w:t>
      </w:r>
      <w:r w:rsidR="00013486">
        <w:rPr>
          <w:color w:val="auto"/>
          <w:lang w:val="pt-BR"/>
        </w:rPr>
        <w:t xml:space="preserve"> e esclarecimentos</w:t>
      </w:r>
      <w:r w:rsidR="007A086E">
        <w:rPr>
          <w:color w:val="auto"/>
          <w:lang w:val="pt-BR"/>
        </w:rPr>
        <w:t>.</w:t>
      </w:r>
      <w:r w:rsidR="006067BF">
        <w:rPr>
          <w:color w:val="auto"/>
          <w:lang w:val="pt-BR"/>
        </w:rPr>
        <w:t xml:space="preserve"> </w:t>
      </w:r>
    </w:p>
    <w:p w14:paraId="4DF95F96" w14:textId="69D7F766" w:rsidR="00771E29" w:rsidRDefault="006067BF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t xml:space="preserve">Então após </w:t>
      </w:r>
      <w:r w:rsidR="00B6427A">
        <w:rPr>
          <w:color w:val="auto"/>
          <w:lang w:val="pt-BR"/>
        </w:rPr>
        <w:t>um longo debate, decidiu-se por encaminhar</w:t>
      </w:r>
      <w:r w:rsidR="0015280B">
        <w:rPr>
          <w:color w:val="auto"/>
          <w:lang w:val="pt-BR"/>
        </w:rPr>
        <w:t xml:space="preserve"> à </w:t>
      </w:r>
      <w:proofErr w:type="spellStart"/>
      <w:r w:rsidR="0015280B">
        <w:rPr>
          <w:color w:val="auto"/>
          <w:lang w:val="pt-BR"/>
        </w:rPr>
        <w:t>Conjur</w:t>
      </w:r>
      <w:proofErr w:type="spellEnd"/>
      <w:r w:rsidR="00E4412B">
        <w:rPr>
          <w:color w:val="auto"/>
          <w:lang w:val="pt-BR"/>
        </w:rPr>
        <w:t xml:space="preserve"> apenas a alternativa</w:t>
      </w:r>
      <w:r w:rsidR="00664FBC">
        <w:rPr>
          <w:color w:val="auto"/>
          <w:lang w:val="pt-BR"/>
        </w:rPr>
        <w:t xml:space="preserve"> referente à minuta de resolução</w:t>
      </w:r>
      <w:r w:rsidR="00EE774E">
        <w:rPr>
          <w:color w:val="auto"/>
          <w:lang w:val="pt-BR"/>
        </w:rPr>
        <w:t>,</w:t>
      </w:r>
      <w:r w:rsidR="00193F19">
        <w:rPr>
          <w:color w:val="auto"/>
          <w:lang w:val="pt-BR"/>
        </w:rPr>
        <w:t xml:space="preserve"> alternativa 4, </w:t>
      </w:r>
      <w:r w:rsidR="00EE774E">
        <w:rPr>
          <w:color w:val="auto"/>
          <w:lang w:val="pt-BR"/>
        </w:rPr>
        <w:t>que foi produto do GT.</w:t>
      </w:r>
    </w:p>
    <w:p w14:paraId="68B10A6B" w14:textId="797D16D7" w:rsidR="00830B64" w:rsidRPr="00830B64" w:rsidRDefault="00830B64" w:rsidP="00830B64">
      <w:pPr>
        <w:pStyle w:val="Default"/>
        <w:spacing w:before="120" w:after="120"/>
        <w:ind w:left="1701"/>
        <w:jc w:val="both"/>
        <w:rPr>
          <w:b/>
          <w:bCs/>
          <w:color w:val="auto"/>
          <w:lang w:val="pt-BR"/>
        </w:rPr>
      </w:pPr>
      <w:r w:rsidRPr="00830B64">
        <w:rPr>
          <w:b/>
          <w:bCs/>
          <w:color w:val="auto"/>
          <w:lang w:val="pt-BR"/>
        </w:rPr>
        <w:t>Alternativa 4.     Tema: Cobrança e Custeio das Delegatárias</w:t>
      </w:r>
    </w:p>
    <w:p w14:paraId="1D3B0575" w14:textId="17F67AF0" w:rsidR="00771E29" w:rsidRDefault="00830B64" w:rsidP="00830B64">
      <w:pPr>
        <w:pStyle w:val="Default"/>
        <w:spacing w:before="120" w:after="120"/>
        <w:ind w:left="1701"/>
        <w:jc w:val="both"/>
        <w:rPr>
          <w:color w:val="auto"/>
          <w:lang w:val="pt-BR"/>
        </w:rPr>
      </w:pPr>
      <w:r w:rsidRPr="00830B64">
        <w:rPr>
          <w:color w:val="auto"/>
          <w:lang w:val="pt-BR"/>
        </w:rPr>
        <w:t xml:space="preserve">Garantir o funcionamento das </w:t>
      </w:r>
      <w:proofErr w:type="spellStart"/>
      <w:r w:rsidRPr="00830B64">
        <w:rPr>
          <w:color w:val="auto"/>
          <w:lang w:val="pt-BR"/>
        </w:rPr>
        <w:t>ED´s</w:t>
      </w:r>
      <w:proofErr w:type="spellEnd"/>
      <w:r w:rsidRPr="00830B64">
        <w:rPr>
          <w:color w:val="auto"/>
          <w:lang w:val="pt-BR"/>
        </w:rPr>
        <w:t>, com autorização excepcional do CNRH, para os Comitês de Bacias utilizarem no exercício de 2020 os valores disponíveis em caixa destinados aos investimentos, desde que respeitados o limite de 7,5% fixado na Lei nº 9.433/97, observados em 2019.</w:t>
      </w:r>
    </w:p>
    <w:p w14:paraId="6D79CD63" w14:textId="77777777" w:rsidR="00771E29" w:rsidRDefault="00771E29" w:rsidP="00CF5254">
      <w:pPr>
        <w:pStyle w:val="Default"/>
        <w:spacing w:before="120" w:after="120"/>
        <w:jc w:val="both"/>
        <w:rPr>
          <w:color w:val="auto"/>
          <w:lang w:val="pt-BR"/>
        </w:rPr>
      </w:pPr>
    </w:p>
    <w:p w14:paraId="2244A068" w14:textId="74C94E91" w:rsidR="008612F5" w:rsidRDefault="00D04F8D" w:rsidP="00CF5254">
      <w:pPr>
        <w:pStyle w:val="Default"/>
        <w:spacing w:before="120" w:after="120"/>
        <w:jc w:val="both"/>
        <w:rPr>
          <w:color w:val="auto"/>
          <w:lang w:val="pt-BR"/>
        </w:rPr>
      </w:pPr>
      <w:r>
        <w:rPr>
          <w:color w:val="auto"/>
          <w:lang w:val="pt-BR"/>
        </w:rPr>
        <w:lastRenderedPageBreak/>
        <w:t xml:space="preserve">Sendo assim, o Sr. Renato Saraiva deu prosseguimento com a votação. Havendo </w:t>
      </w:r>
      <w:r w:rsidR="00771E29">
        <w:rPr>
          <w:color w:val="auto"/>
          <w:lang w:val="pt-BR"/>
        </w:rPr>
        <w:t>uma</w:t>
      </w:r>
      <w:r>
        <w:rPr>
          <w:color w:val="auto"/>
          <w:lang w:val="pt-BR"/>
        </w:rPr>
        <w:t xml:space="preserve"> abstenção</w:t>
      </w:r>
      <w:r w:rsidR="004A003F">
        <w:rPr>
          <w:color w:val="auto"/>
          <w:lang w:val="pt-BR"/>
        </w:rPr>
        <w:t xml:space="preserve"> da Representação dos Comitês</w:t>
      </w:r>
      <w:r w:rsidR="007F538D">
        <w:rPr>
          <w:color w:val="auto"/>
          <w:lang w:val="pt-BR"/>
        </w:rPr>
        <w:t xml:space="preserve"> e 1 voto contra</w:t>
      </w:r>
      <w:r w:rsidR="00193F19">
        <w:rPr>
          <w:color w:val="auto"/>
          <w:lang w:val="pt-BR"/>
        </w:rPr>
        <w:t xml:space="preserve"> do Consórcio PCJ</w:t>
      </w:r>
      <w:r w:rsidR="00EA009D">
        <w:rPr>
          <w:color w:val="auto"/>
          <w:lang w:val="pt-BR"/>
        </w:rPr>
        <w:t>.</w:t>
      </w:r>
      <w:r w:rsidR="00CC75AF">
        <w:rPr>
          <w:color w:val="auto"/>
          <w:lang w:val="pt-BR"/>
        </w:rPr>
        <w:t xml:space="preserve"> Considerando-se aprovad</w:t>
      </w:r>
      <w:r w:rsidR="008511D2">
        <w:rPr>
          <w:color w:val="auto"/>
          <w:lang w:val="pt-BR"/>
        </w:rPr>
        <w:t xml:space="preserve">o o encaminhamento à </w:t>
      </w:r>
      <w:proofErr w:type="spellStart"/>
      <w:r w:rsidR="008511D2">
        <w:rPr>
          <w:color w:val="auto"/>
          <w:lang w:val="pt-BR"/>
        </w:rPr>
        <w:t>Conjur</w:t>
      </w:r>
      <w:proofErr w:type="spellEnd"/>
      <w:r w:rsidR="00520637">
        <w:rPr>
          <w:color w:val="auto"/>
          <w:lang w:val="pt-BR"/>
        </w:rPr>
        <w:t xml:space="preserve"> para suporte e segurança jur</w:t>
      </w:r>
      <w:r w:rsidR="008752E4">
        <w:rPr>
          <w:color w:val="auto"/>
          <w:lang w:val="pt-BR"/>
        </w:rPr>
        <w:t>ídica</w:t>
      </w:r>
      <w:r w:rsidR="00DD28AC">
        <w:rPr>
          <w:color w:val="auto"/>
          <w:lang w:val="pt-BR"/>
        </w:rPr>
        <w:t>.</w:t>
      </w:r>
    </w:p>
    <w:p w14:paraId="1089A592" w14:textId="77777777" w:rsidR="00771E29" w:rsidRDefault="00771E29" w:rsidP="00CF5254">
      <w:pPr>
        <w:pStyle w:val="Default"/>
        <w:spacing w:before="120" w:after="120"/>
        <w:jc w:val="both"/>
        <w:rPr>
          <w:color w:val="auto"/>
          <w:lang w:val="pt-BR"/>
        </w:rPr>
      </w:pPr>
    </w:p>
    <w:p w14:paraId="14B9C801" w14:textId="107332D5" w:rsidR="006003A6" w:rsidRDefault="006003A6" w:rsidP="006003A6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b/>
          <w:bCs/>
          <w:color w:val="auto"/>
          <w:lang w:val="pt-BR" w:eastAsia="en-US" w:bidi="ar-SA"/>
        </w:rPr>
      </w:pPr>
      <w:r>
        <w:rPr>
          <w:rFonts w:eastAsia="Times New Roman" w:cs="Times New Roman"/>
          <w:b/>
          <w:bCs/>
          <w:color w:val="auto"/>
          <w:lang w:val="pt-BR" w:eastAsia="en-US" w:bidi="ar-SA"/>
        </w:rPr>
        <w:t xml:space="preserve">Item 7. </w:t>
      </w:r>
      <w:r w:rsidRPr="006003A6">
        <w:rPr>
          <w:rFonts w:eastAsia="Times New Roman" w:cs="Times New Roman"/>
          <w:b/>
          <w:bCs/>
          <w:color w:val="auto"/>
          <w:lang w:val="pt-BR" w:eastAsia="en-US" w:bidi="ar-SA"/>
        </w:rPr>
        <w:t>Informe sobre a construção de pautas estratégicas para o Conselho Nacional de Recursos Hídricos.</w:t>
      </w:r>
    </w:p>
    <w:p w14:paraId="3DC060D8" w14:textId="77777777" w:rsidR="000B4C8B" w:rsidRDefault="00287E10" w:rsidP="007509C2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  <w:r w:rsidRPr="00287E10">
        <w:rPr>
          <w:rFonts w:eastAsia="Times New Roman" w:cs="Times New Roman"/>
          <w:color w:val="auto"/>
          <w:lang w:val="pt-BR" w:eastAsia="en-US" w:bidi="ar-SA"/>
        </w:rPr>
        <w:t>O Sr.</w:t>
      </w:r>
      <w:r>
        <w:rPr>
          <w:rFonts w:eastAsia="Times New Roman" w:cs="Times New Roman"/>
          <w:color w:val="auto"/>
          <w:lang w:val="pt-BR" w:eastAsia="en-US" w:bidi="ar-SA"/>
        </w:rPr>
        <w:t xml:space="preserve"> Renato Saraiva</w:t>
      </w:r>
      <w:r w:rsidR="00820374">
        <w:rPr>
          <w:rFonts w:eastAsia="Times New Roman" w:cs="Times New Roman"/>
          <w:color w:val="auto"/>
          <w:lang w:val="pt-BR" w:eastAsia="en-US" w:bidi="ar-SA"/>
        </w:rPr>
        <w:t xml:space="preserve"> apresentou proposta de melhoria </w:t>
      </w:r>
      <w:r w:rsidR="00355B7D">
        <w:rPr>
          <w:rFonts w:eastAsia="Times New Roman" w:cs="Times New Roman"/>
          <w:color w:val="auto"/>
          <w:lang w:val="pt-BR" w:eastAsia="en-US" w:bidi="ar-SA"/>
        </w:rPr>
        <w:t xml:space="preserve">e adequação </w:t>
      </w:r>
      <w:r w:rsidR="00D149E4">
        <w:rPr>
          <w:rFonts w:eastAsia="Times New Roman" w:cs="Times New Roman"/>
          <w:color w:val="auto"/>
          <w:lang w:val="pt-BR" w:eastAsia="en-US" w:bidi="ar-SA"/>
        </w:rPr>
        <w:t>aos trabalhos realizados com plataformas ma</w:t>
      </w:r>
      <w:r w:rsidR="00A256EB">
        <w:rPr>
          <w:rFonts w:eastAsia="Times New Roman" w:cs="Times New Roman"/>
          <w:color w:val="auto"/>
          <w:lang w:val="pt-BR" w:eastAsia="en-US" w:bidi="ar-SA"/>
        </w:rPr>
        <w:t>is adequadas</w:t>
      </w:r>
      <w:r w:rsidR="00D149E4">
        <w:rPr>
          <w:rFonts w:eastAsia="Times New Roman" w:cs="Times New Roman"/>
          <w:color w:val="auto"/>
          <w:lang w:val="pt-BR" w:eastAsia="en-US" w:bidi="ar-SA"/>
        </w:rPr>
        <w:t xml:space="preserve"> às reuniões</w:t>
      </w:r>
      <w:r w:rsidR="00A256EB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B0403E">
        <w:rPr>
          <w:rFonts w:eastAsia="Times New Roman" w:cs="Times New Roman"/>
          <w:color w:val="auto"/>
          <w:lang w:val="pt-BR" w:eastAsia="en-US" w:bidi="ar-SA"/>
        </w:rPr>
        <w:t>do Conselho</w:t>
      </w:r>
      <w:r w:rsidR="007509C2">
        <w:rPr>
          <w:rFonts w:eastAsia="Times New Roman" w:cs="Times New Roman"/>
          <w:color w:val="auto"/>
          <w:lang w:val="pt-BR" w:eastAsia="en-US" w:bidi="ar-SA"/>
        </w:rPr>
        <w:t xml:space="preserve">. </w:t>
      </w:r>
      <w:r w:rsidR="006F49F9">
        <w:rPr>
          <w:rFonts w:eastAsia="Times New Roman" w:cs="Times New Roman"/>
          <w:color w:val="auto"/>
          <w:lang w:val="pt-BR" w:eastAsia="en-US" w:bidi="ar-SA"/>
        </w:rPr>
        <w:t>Solici</w:t>
      </w:r>
      <w:r w:rsidR="002B3056">
        <w:rPr>
          <w:rFonts w:eastAsia="Times New Roman" w:cs="Times New Roman"/>
          <w:color w:val="auto"/>
          <w:lang w:val="pt-BR" w:eastAsia="en-US" w:bidi="ar-SA"/>
        </w:rPr>
        <w:t xml:space="preserve">tou que as Instituições também se debruçassem </w:t>
      </w:r>
      <w:r w:rsidR="00CF5AE7">
        <w:rPr>
          <w:rFonts w:eastAsia="Times New Roman" w:cs="Times New Roman"/>
          <w:color w:val="auto"/>
          <w:lang w:val="pt-BR" w:eastAsia="en-US" w:bidi="ar-SA"/>
        </w:rPr>
        <w:t>na proposta de pauta estratégica</w:t>
      </w:r>
      <w:r w:rsidR="00AE6BD4">
        <w:rPr>
          <w:rFonts w:eastAsia="Times New Roman" w:cs="Times New Roman"/>
          <w:color w:val="auto"/>
          <w:lang w:val="pt-BR" w:eastAsia="en-US" w:bidi="ar-SA"/>
        </w:rPr>
        <w:t xml:space="preserve"> no horizonte 2030 e 2040.</w:t>
      </w:r>
      <w:r w:rsidR="00706EF0">
        <w:rPr>
          <w:rFonts w:eastAsia="Times New Roman" w:cs="Times New Roman"/>
          <w:color w:val="auto"/>
          <w:lang w:val="pt-BR" w:eastAsia="en-US" w:bidi="ar-SA"/>
        </w:rPr>
        <w:t xml:space="preserve"> Esclareceu que amplo debate vem acontecendo com as Instituições </w:t>
      </w:r>
      <w:r w:rsidR="00D65208">
        <w:rPr>
          <w:rFonts w:eastAsia="Times New Roman" w:cs="Times New Roman"/>
          <w:color w:val="auto"/>
          <w:lang w:val="pt-BR" w:eastAsia="en-US" w:bidi="ar-SA"/>
        </w:rPr>
        <w:t>ligadas</w:t>
      </w:r>
      <w:r w:rsidR="00AC3365">
        <w:rPr>
          <w:rFonts w:eastAsia="Times New Roman" w:cs="Times New Roman"/>
          <w:color w:val="auto"/>
          <w:lang w:val="pt-BR" w:eastAsia="en-US" w:bidi="ar-SA"/>
        </w:rPr>
        <w:t xml:space="preserve"> ao assunto</w:t>
      </w:r>
      <w:r w:rsidR="001D5945">
        <w:rPr>
          <w:rFonts w:eastAsia="Times New Roman" w:cs="Times New Roman"/>
          <w:color w:val="auto"/>
          <w:lang w:val="pt-BR" w:eastAsia="en-US" w:bidi="ar-SA"/>
        </w:rPr>
        <w:t xml:space="preserve"> com estudos</w:t>
      </w:r>
      <w:r w:rsidR="0021002A">
        <w:rPr>
          <w:rFonts w:eastAsia="Times New Roman" w:cs="Times New Roman"/>
          <w:color w:val="auto"/>
          <w:lang w:val="pt-BR" w:eastAsia="en-US" w:bidi="ar-SA"/>
        </w:rPr>
        <w:t xml:space="preserve"> mostrando todos os cenários que se apresentam no Brasil para o próximo per</w:t>
      </w:r>
      <w:r w:rsidR="009434DD">
        <w:rPr>
          <w:rFonts w:eastAsia="Times New Roman" w:cs="Times New Roman"/>
          <w:color w:val="auto"/>
          <w:lang w:val="pt-BR" w:eastAsia="en-US" w:bidi="ar-SA"/>
        </w:rPr>
        <w:t xml:space="preserve">íodo, de escassez hídrica, de rotação de culturas, de </w:t>
      </w:r>
      <w:r w:rsidR="00EF0EDE">
        <w:rPr>
          <w:rFonts w:eastAsia="Times New Roman" w:cs="Times New Roman"/>
          <w:color w:val="auto"/>
          <w:lang w:val="pt-BR" w:eastAsia="en-US" w:bidi="ar-SA"/>
        </w:rPr>
        <w:t>mudanças de uso da água</w:t>
      </w:r>
      <w:r w:rsidR="00420E61">
        <w:rPr>
          <w:rFonts w:eastAsia="Times New Roman" w:cs="Times New Roman"/>
          <w:color w:val="auto"/>
          <w:lang w:val="pt-BR" w:eastAsia="en-US" w:bidi="ar-SA"/>
        </w:rPr>
        <w:t xml:space="preserve"> e etc.</w:t>
      </w:r>
      <w:r w:rsidR="00322801">
        <w:rPr>
          <w:rFonts w:eastAsia="Times New Roman" w:cs="Times New Roman"/>
          <w:color w:val="auto"/>
          <w:lang w:val="pt-BR" w:eastAsia="en-US" w:bidi="ar-SA"/>
        </w:rPr>
        <w:t xml:space="preserve"> Explanou sobre </w:t>
      </w:r>
      <w:r w:rsidR="000E46FD">
        <w:rPr>
          <w:rFonts w:eastAsia="Times New Roman" w:cs="Times New Roman"/>
          <w:color w:val="auto"/>
          <w:lang w:val="pt-BR" w:eastAsia="en-US" w:bidi="ar-SA"/>
        </w:rPr>
        <w:t>a importância do Conselho em manter seus princípios e trabalho competente com todas as In</w:t>
      </w:r>
      <w:r w:rsidR="007F0F4E">
        <w:rPr>
          <w:rFonts w:eastAsia="Times New Roman" w:cs="Times New Roman"/>
          <w:color w:val="auto"/>
          <w:lang w:val="pt-BR" w:eastAsia="en-US" w:bidi="ar-SA"/>
        </w:rPr>
        <w:t>s</w:t>
      </w:r>
      <w:r w:rsidR="000E46FD">
        <w:rPr>
          <w:rFonts w:eastAsia="Times New Roman" w:cs="Times New Roman"/>
          <w:color w:val="auto"/>
          <w:lang w:val="pt-BR" w:eastAsia="en-US" w:bidi="ar-SA"/>
        </w:rPr>
        <w:t>tituiç</w:t>
      </w:r>
      <w:r w:rsidR="007F0F4E">
        <w:rPr>
          <w:rFonts w:eastAsia="Times New Roman" w:cs="Times New Roman"/>
          <w:color w:val="auto"/>
          <w:lang w:val="pt-BR" w:eastAsia="en-US" w:bidi="ar-SA"/>
        </w:rPr>
        <w:t>õ</w:t>
      </w:r>
      <w:r w:rsidR="000E46FD">
        <w:rPr>
          <w:rFonts w:eastAsia="Times New Roman" w:cs="Times New Roman"/>
          <w:color w:val="auto"/>
          <w:lang w:val="pt-BR" w:eastAsia="en-US" w:bidi="ar-SA"/>
        </w:rPr>
        <w:t>es do Brasil</w:t>
      </w:r>
      <w:r w:rsidR="007F0F4E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D86206">
        <w:rPr>
          <w:rFonts w:eastAsia="Times New Roman" w:cs="Times New Roman"/>
          <w:color w:val="auto"/>
          <w:lang w:val="pt-BR" w:eastAsia="en-US" w:bidi="ar-SA"/>
        </w:rPr>
        <w:t>que estão ligadas diretamente</w:t>
      </w:r>
      <w:r w:rsidR="00DB7C13">
        <w:rPr>
          <w:rFonts w:eastAsia="Times New Roman" w:cs="Times New Roman"/>
          <w:color w:val="auto"/>
          <w:lang w:val="pt-BR" w:eastAsia="en-US" w:bidi="ar-SA"/>
        </w:rPr>
        <w:t xml:space="preserve"> com este objetivo de garantir água de qualidade e quantidade</w:t>
      </w:r>
      <w:r w:rsidR="00EF135C">
        <w:rPr>
          <w:rFonts w:eastAsia="Times New Roman" w:cs="Times New Roman"/>
          <w:color w:val="auto"/>
          <w:lang w:val="pt-BR" w:eastAsia="en-US" w:bidi="ar-SA"/>
        </w:rPr>
        <w:t xml:space="preserve"> para atuais e futuras gerações</w:t>
      </w:r>
      <w:r w:rsidR="00FA6D94">
        <w:rPr>
          <w:rFonts w:eastAsia="Times New Roman" w:cs="Times New Roman"/>
          <w:color w:val="auto"/>
          <w:lang w:val="pt-BR" w:eastAsia="en-US" w:bidi="ar-SA"/>
        </w:rPr>
        <w:t>.</w:t>
      </w:r>
      <w:r w:rsidR="000B4C8B">
        <w:rPr>
          <w:rFonts w:eastAsia="Times New Roman" w:cs="Times New Roman"/>
          <w:color w:val="auto"/>
          <w:lang w:val="pt-BR" w:eastAsia="en-US" w:bidi="ar-SA"/>
        </w:rPr>
        <w:t xml:space="preserve"> </w:t>
      </w:r>
      <w:r w:rsidR="00C84AB6">
        <w:rPr>
          <w:rFonts w:eastAsia="Times New Roman" w:cs="Times New Roman"/>
          <w:color w:val="auto"/>
          <w:lang w:val="pt-BR" w:eastAsia="en-US" w:bidi="ar-SA"/>
        </w:rPr>
        <w:t>Seguido deste discurso</w:t>
      </w:r>
      <w:r w:rsidR="001F507D">
        <w:rPr>
          <w:rFonts w:eastAsia="Times New Roman" w:cs="Times New Roman"/>
          <w:color w:val="auto"/>
          <w:lang w:val="pt-BR" w:eastAsia="en-US" w:bidi="ar-SA"/>
        </w:rPr>
        <w:t xml:space="preserve">, houve parabenização de alguns Conselheiros à equipe </w:t>
      </w:r>
      <w:r w:rsidR="0064145A">
        <w:rPr>
          <w:rFonts w:eastAsia="Times New Roman" w:cs="Times New Roman"/>
          <w:color w:val="auto"/>
          <w:lang w:val="pt-BR" w:eastAsia="en-US" w:bidi="ar-SA"/>
        </w:rPr>
        <w:t>de trabalho</w:t>
      </w:r>
      <w:r w:rsidR="00A07258">
        <w:rPr>
          <w:rFonts w:eastAsia="Times New Roman" w:cs="Times New Roman"/>
          <w:color w:val="auto"/>
          <w:lang w:val="pt-BR" w:eastAsia="en-US" w:bidi="ar-SA"/>
        </w:rPr>
        <w:t xml:space="preserve"> que vem sendo coordenada de maneira eficiente</w:t>
      </w:r>
      <w:r w:rsidR="008751B2">
        <w:rPr>
          <w:rFonts w:eastAsia="Times New Roman" w:cs="Times New Roman"/>
          <w:color w:val="auto"/>
          <w:lang w:val="pt-BR" w:eastAsia="en-US" w:bidi="ar-SA"/>
        </w:rPr>
        <w:t>.</w:t>
      </w:r>
      <w:r w:rsidR="00290FF5">
        <w:rPr>
          <w:rFonts w:eastAsia="Times New Roman" w:cs="Times New Roman"/>
          <w:color w:val="auto"/>
          <w:lang w:val="pt-BR" w:eastAsia="en-US" w:bidi="ar-SA"/>
        </w:rPr>
        <w:t xml:space="preserve"> </w:t>
      </w:r>
    </w:p>
    <w:p w14:paraId="527F6EDB" w14:textId="77777777" w:rsidR="000B4C8B" w:rsidRDefault="000B4C8B" w:rsidP="007509C2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auto"/>
          <w:lang w:val="pt-BR" w:eastAsia="en-US" w:bidi="ar-SA"/>
        </w:rPr>
      </w:pPr>
    </w:p>
    <w:p w14:paraId="7956C9BB" w14:textId="2E6DC5FB" w:rsidR="000B4C8B" w:rsidRDefault="000B4C8B" w:rsidP="000B4C8B">
      <w:pPr>
        <w:pStyle w:val="Corpodetexto"/>
        <w:tabs>
          <w:tab w:val="left" w:pos="0"/>
          <w:tab w:val="left" w:pos="360"/>
          <w:tab w:val="left" w:pos="426"/>
        </w:tabs>
        <w:spacing w:before="120" w:after="120"/>
        <w:ind w:right="0"/>
        <w:rPr>
          <w:rFonts w:ascii="Times New Roman" w:hAnsi="Times New Roman" w:cs="Times New Roman"/>
          <w:b/>
          <w:bCs/>
          <w:color w:val="000000" w:themeColor="text1"/>
          <w:szCs w:val="24"/>
          <w:lang w:val="pt-BR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4"/>
          <w:lang w:val="pt-BR"/>
        </w:rPr>
        <w:t>Item 8. Encerramento.</w:t>
      </w:r>
    </w:p>
    <w:p w14:paraId="11860645" w14:textId="0601338D" w:rsidR="000B4C8B" w:rsidRDefault="000B4C8B" w:rsidP="000B4C8B">
      <w:pPr>
        <w:pStyle w:val="Corpodetexto"/>
        <w:tabs>
          <w:tab w:val="left" w:pos="0"/>
          <w:tab w:val="left" w:pos="360"/>
          <w:tab w:val="left" w:pos="426"/>
        </w:tabs>
        <w:spacing w:before="120" w:after="120"/>
        <w:ind w:right="0"/>
        <w:rPr>
          <w:rFonts w:ascii="Times New Roman" w:hAnsi="Times New Roman" w:cs="Times New Roman"/>
          <w:bCs/>
          <w:color w:val="000000" w:themeColor="text1"/>
          <w:szCs w:val="24"/>
          <w:lang w:val="pt-BR"/>
        </w:rPr>
      </w:pPr>
      <w:r>
        <w:rPr>
          <w:rFonts w:ascii="Times New Roman" w:hAnsi="Times New Roman" w:cs="Times New Roman"/>
          <w:bCs/>
          <w:color w:val="000000" w:themeColor="text1"/>
          <w:szCs w:val="24"/>
          <w:lang w:val="pt-BR"/>
        </w:rPr>
        <w:t>Concluídos os informes, o Sr. Renato Saraiva agradeceu a presença dos conselheiros e declarou encerrada a 44ª Reunião Extraordinária da CNRH.</w:t>
      </w:r>
    </w:p>
    <w:p w14:paraId="0C8DFF35" w14:textId="5FA5F680" w:rsidR="000B4C8B" w:rsidRDefault="000B4C8B" w:rsidP="000B4C8B">
      <w:pPr>
        <w:pStyle w:val="Corpodetexto"/>
        <w:tabs>
          <w:tab w:val="left" w:pos="0"/>
          <w:tab w:val="left" w:pos="360"/>
          <w:tab w:val="left" w:pos="426"/>
        </w:tabs>
        <w:spacing w:before="120" w:after="120"/>
        <w:ind w:right="0"/>
        <w:rPr>
          <w:rFonts w:ascii="Times New Roman" w:hAnsi="Times New Roman" w:cs="Times New Roman"/>
          <w:bCs/>
          <w:color w:val="000000" w:themeColor="text1"/>
          <w:szCs w:val="24"/>
          <w:lang w:val="pt-BR"/>
        </w:rPr>
      </w:pPr>
      <w:r>
        <w:rPr>
          <w:rFonts w:ascii="Times New Roman" w:hAnsi="Times New Roman" w:cs="Times New Roman"/>
          <w:bCs/>
          <w:color w:val="000000" w:themeColor="text1"/>
          <w:szCs w:val="24"/>
          <w:lang w:val="pt-BR"/>
        </w:rPr>
        <w:t>A transcrição e a presente memória da reunião, que juntas constituem a Ata, foram aprovadas na 47ª Reunião Ordinária do CNRH, em 17/03/2021</w:t>
      </w:r>
      <w:r w:rsidR="00771E29">
        <w:rPr>
          <w:rFonts w:ascii="Times New Roman" w:hAnsi="Times New Roman" w:cs="Times New Roman"/>
          <w:bCs/>
          <w:color w:val="000000" w:themeColor="text1"/>
          <w:szCs w:val="24"/>
          <w:lang w:val="pt-BR"/>
        </w:rPr>
        <w:t>.</w:t>
      </w:r>
    </w:p>
    <w:p w14:paraId="3E8441E3" w14:textId="77777777" w:rsidR="000B4C8B" w:rsidRDefault="000B4C8B" w:rsidP="000B4C8B">
      <w:pPr>
        <w:pStyle w:val="Corpodetexto"/>
        <w:tabs>
          <w:tab w:val="left" w:pos="0"/>
        </w:tabs>
        <w:spacing w:before="120"/>
        <w:rPr>
          <w:rFonts w:ascii="Times New Roman" w:hAnsi="Times New Roman" w:cs="Times New Roman"/>
          <w:iCs/>
          <w:color w:val="FF0000"/>
          <w:lang w:val="pt-BR"/>
        </w:rPr>
      </w:pPr>
    </w:p>
    <w:p w14:paraId="72E06CB1" w14:textId="6E4B2B95" w:rsidR="000B4C8B" w:rsidRDefault="000B4C8B" w:rsidP="000B4C8B">
      <w:pPr>
        <w:pStyle w:val="Corpodetexto"/>
        <w:tabs>
          <w:tab w:val="left" w:pos="0"/>
        </w:tabs>
        <w:spacing w:before="120"/>
        <w:rPr>
          <w:rFonts w:ascii="Times New Roman" w:hAnsi="Times New Roman" w:cs="Times New Roman"/>
          <w:iCs/>
          <w:color w:val="auto"/>
          <w:lang w:val="pt-BR"/>
        </w:rPr>
      </w:pPr>
      <w:r>
        <w:rPr>
          <w:rFonts w:ascii="Times New Roman" w:hAnsi="Times New Roman" w:cs="Times New Roman"/>
          <w:iCs/>
          <w:color w:val="auto"/>
          <w:lang w:val="pt-BR"/>
        </w:rPr>
        <w:t>O vídeo da reunião está disponível em:</w:t>
      </w:r>
    </w:p>
    <w:p w14:paraId="5C456BF3" w14:textId="7EC2C02E" w:rsidR="006A6AFA" w:rsidRDefault="00830B64" w:rsidP="000B4C8B">
      <w:pPr>
        <w:pStyle w:val="Corpodetexto"/>
        <w:tabs>
          <w:tab w:val="left" w:pos="0"/>
        </w:tabs>
        <w:spacing w:before="120"/>
        <w:rPr>
          <w:rFonts w:ascii="Times New Roman" w:hAnsi="Times New Roman" w:cs="Times New Roman"/>
          <w:iCs/>
          <w:color w:val="auto"/>
          <w:lang w:val="pt-BR"/>
        </w:rPr>
      </w:pPr>
      <w:hyperlink r:id="rId9" w:history="1">
        <w:r w:rsidR="005D6B58" w:rsidRPr="00D11B54">
          <w:rPr>
            <w:rStyle w:val="Hyperlink"/>
            <w:rFonts w:ascii="Times New Roman" w:hAnsi="Times New Roman" w:cs="Times New Roman"/>
            <w:iCs/>
            <w:lang w:val="pt-BR"/>
          </w:rPr>
          <w:t>https://integracao-my.sharepoint.com/:f:/r/personal/cnrh_integracao_gov_br/Documents/Plen%C3%A1rias/44%C2%AA%20Extraordin%C3%A1ria?csf=1&amp;web=1&amp;e=rxGiMu</w:t>
        </w:r>
      </w:hyperlink>
    </w:p>
    <w:p w14:paraId="580910B3" w14:textId="77777777" w:rsidR="005D6B58" w:rsidRDefault="005D6B58" w:rsidP="000B4C8B">
      <w:pPr>
        <w:pStyle w:val="Corpodetexto"/>
        <w:tabs>
          <w:tab w:val="left" w:pos="0"/>
        </w:tabs>
        <w:spacing w:before="120"/>
        <w:rPr>
          <w:rFonts w:ascii="Times New Roman" w:hAnsi="Times New Roman" w:cs="Times New Roman"/>
          <w:iCs/>
          <w:color w:val="auto"/>
          <w:lang w:val="pt-BR"/>
        </w:rPr>
      </w:pPr>
    </w:p>
    <w:sectPr w:rsidR="005D6B58" w:rsidSect="005C5AB9">
      <w:footerReference w:type="default" r:id="rId10"/>
      <w:pgSz w:w="11906" w:h="16838"/>
      <w:pgMar w:top="1417" w:right="1701" w:bottom="1417" w:left="1701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57D0E" w14:textId="77777777" w:rsidR="005C5AB9" w:rsidRDefault="005C5AB9" w:rsidP="005C5AB9">
      <w:r>
        <w:separator/>
      </w:r>
    </w:p>
  </w:endnote>
  <w:endnote w:type="continuationSeparator" w:id="0">
    <w:p w14:paraId="2060DE7E" w14:textId="77777777" w:rsidR="005C5AB9" w:rsidRDefault="005C5AB9" w:rsidP="005C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1274437"/>
      <w:docPartObj>
        <w:docPartGallery w:val="Page Numbers (Bottom of Page)"/>
        <w:docPartUnique/>
      </w:docPartObj>
    </w:sdtPr>
    <w:sdtEndPr/>
    <w:sdtContent>
      <w:p w14:paraId="4B7935CF" w14:textId="48FBF36E" w:rsidR="005C5AB9" w:rsidRDefault="005C5AB9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5201355A" w14:textId="77777777" w:rsidR="005C5AB9" w:rsidRDefault="005C5A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4E001" w14:textId="77777777" w:rsidR="005C5AB9" w:rsidRDefault="005C5AB9" w:rsidP="005C5AB9">
      <w:r>
        <w:separator/>
      </w:r>
    </w:p>
  </w:footnote>
  <w:footnote w:type="continuationSeparator" w:id="0">
    <w:p w14:paraId="170F9684" w14:textId="77777777" w:rsidR="005C5AB9" w:rsidRDefault="005C5AB9" w:rsidP="005C5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0228EA"/>
    <w:multiLevelType w:val="multilevel"/>
    <w:tmpl w:val="BA3AF29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583" w:hanging="43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F81"/>
    <w:rsid w:val="000068C9"/>
    <w:rsid w:val="00012025"/>
    <w:rsid w:val="00013165"/>
    <w:rsid w:val="00013486"/>
    <w:rsid w:val="00022BE1"/>
    <w:rsid w:val="00027424"/>
    <w:rsid w:val="00032AD9"/>
    <w:rsid w:val="00033187"/>
    <w:rsid w:val="00035F81"/>
    <w:rsid w:val="0005173F"/>
    <w:rsid w:val="00097443"/>
    <w:rsid w:val="000B252A"/>
    <w:rsid w:val="000B2D00"/>
    <w:rsid w:val="000B3018"/>
    <w:rsid w:val="000B4C8B"/>
    <w:rsid w:val="000B774C"/>
    <w:rsid w:val="000C48E2"/>
    <w:rsid w:val="000D6035"/>
    <w:rsid w:val="000E46FD"/>
    <w:rsid w:val="000F02D9"/>
    <w:rsid w:val="000F16ED"/>
    <w:rsid w:val="000F1EC1"/>
    <w:rsid w:val="001106BB"/>
    <w:rsid w:val="00115434"/>
    <w:rsid w:val="00134639"/>
    <w:rsid w:val="00134E54"/>
    <w:rsid w:val="00145D0F"/>
    <w:rsid w:val="0015280B"/>
    <w:rsid w:val="00193F19"/>
    <w:rsid w:val="001A285A"/>
    <w:rsid w:val="001A6031"/>
    <w:rsid w:val="001B3D4D"/>
    <w:rsid w:val="001C4F99"/>
    <w:rsid w:val="001D5909"/>
    <w:rsid w:val="001D5945"/>
    <w:rsid w:val="001E771D"/>
    <w:rsid w:val="001F0A01"/>
    <w:rsid w:val="001F505B"/>
    <w:rsid w:val="001F507D"/>
    <w:rsid w:val="0021002A"/>
    <w:rsid w:val="002103C0"/>
    <w:rsid w:val="00236801"/>
    <w:rsid w:val="0024003F"/>
    <w:rsid w:val="002535CE"/>
    <w:rsid w:val="0027098E"/>
    <w:rsid w:val="00283565"/>
    <w:rsid w:val="00287E10"/>
    <w:rsid w:val="00290FF5"/>
    <w:rsid w:val="002940C9"/>
    <w:rsid w:val="002B3056"/>
    <w:rsid w:val="002C4CEF"/>
    <w:rsid w:val="002C6F95"/>
    <w:rsid w:val="002C7893"/>
    <w:rsid w:val="002D0210"/>
    <w:rsid w:val="00310C9F"/>
    <w:rsid w:val="00322801"/>
    <w:rsid w:val="00326218"/>
    <w:rsid w:val="003339C8"/>
    <w:rsid w:val="0033413F"/>
    <w:rsid w:val="00336893"/>
    <w:rsid w:val="00346790"/>
    <w:rsid w:val="00355B7D"/>
    <w:rsid w:val="003647F5"/>
    <w:rsid w:val="003737B9"/>
    <w:rsid w:val="00385E98"/>
    <w:rsid w:val="00387126"/>
    <w:rsid w:val="00390C78"/>
    <w:rsid w:val="003A0843"/>
    <w:rsid w:val="003A36CC"/>
    <w:rsid w:val="003A606B"/>
    <w:rsid w:val="003B04E3"/>
    <w:rsid w:val="003D16BE"/>
    <w:rsid w:val="003E0EA4"/>
    <w:rsid w:val="003E4E52"/>
    <w:rsid w:val="00420E61"/>
    <w:rsid w:val="004240B8"/>
    <w:rsid w:val="00437E1E"/>
    <w:rsid w:val="00445492"/>
    <w:rsid w:val="004617F8"/>
    <w:rsid w:val="0047156B"/>
    <w:rsid w:val="00481F13"/>
    <w:rsid w:val="004A003F"/>
    <w:rsid w:val="004A3A6B"/>
    <w:rsid w:val="004A47E2"/>
    <w:rsid w:val="004B2390"/>
    <w:rsid w:val="004B6782"/>
    <w:rsid w:val="004C0E7E"/>
    <w:rsid w:val="004C44E9"/>
    <w:rsid w:val="004C7E0C"/>
    <w:rsid w:val="004F12B7"/>
    <w:rsid w:val="004F3C70"/>
    <w:rsid w:val="004F4516"/>
    <w:rsid w:val="004F4917"/>
    <w:rsid w:val="00500C2F"/>
    <w:rsid w:val="00501B36"/>
    <w:rsid w:val="00501F87"/>
    <w:rsid w:val="00513DA5"/>
    <w:rsid w:val="00514FEE"/>
    <w:rsid w:val="005169A6"/>
    <w:rsid w:val="00520637"/>
    <w:rsid w:val="00527242"/>
    <w:rsid w:val="00537B2D"/>
    <w:rsid w:val="005422C5"/>
    <w:rsid w:val="005449A5"/>
    <w:rsid w:val="005529A9"/>
    <w:rsid w:val="00563D84"/>
    <w:rsid w:val="00572944"/>
    <w:rsid w:val="00580BDC"/>
    <w:rsid w:val="00595222"/>
    <w:rsid w:val="00595FBF"/>
    <w:rsid w:val="005A7D25"/>
    <w:rsid w:val="005C5AB9"/>
    <w:rsid w:val="005C5F5E"/>
    <w:rsid w:val="005D2632"/>
    <w:rsid w:val="005D6B58"/>
    <w:rsid w:val="005E5BC2"/>
    <w:rsid w:val="005F58D9"/>
    <w:rsid w:val="006003A6"/>
    <w:rsid w:val="00602A53"/>
    <w:rsid w:val="006067BF"/>
    <w:rsid w:val="00611599"/>
    <w:rsid w:val="006168D4"/>
    <w:rsid w:val="00616983"/>
    <w:rsid w:val="00620230"/>
    <w:rsid w:val="0064145A"/>
    <w:rsid w:val="00664FBC"/>
    <w:rsid w:val="00665586"/>
    <w:rsid w:val="00671CBE"/>
    <w:rsid w:val="0068396C"/>
    <w:rsid w:val="00685FEC"/>
    <w:rsid w:val="006A6AFA"/>
    <w:rsid w:val="006C2F49"/>
    <w:rsid w:val="006E7421"/>
    <w:rsid w:val="006F49F9"/>
    <w:rsid w:val="00706EF0"/>
    <w:rsid w:val="007117FF"/>
    <w:rsid w:val="00713E89"/>
    <w:rsid w:val="00716044"/>
    <w:rsid w:val="00721CF3"/>
    <w:rsid w:val="00730C2A"/>
    <w:rsid w:val="00732CE7"/>
    <w:rsid w:val="00736152"/>
    <w:rsid w:val="00747070"/>
    <w:rsid w:val="007509C2"/>
    <w:rsid w:val="0075199E"/>
    <w:rsid w:val="00767982"/>
    <w:rsid w:val="00771E29"/>
    <w:rsid w:val="00785118"/>
    <w:rsid w:val="00792075"/>
    <w:rsid w:val="007A086E"/>
    <w:rsid w:val="007A797B"/>
    <w:rsid w:val="007C464C"/>
    <w:rsid w:val="007C7EE3"/>
    <w:rsid w:val="007E4B15"/>
    <w:rsid w:val="007F0F4E"/>
    <w:rsid w:val="007F538D"/>
    <w:rsid w:val="007F7279"/>
    <w:rsid w:val="00800826"/>
    <w:rsid w:val="00807475"/>
    <w:rsid w:val="0081564C"/>
    <w:rsid w:val="00820374"/>
    <w:rsid w:val="008269B6"/>
    <w:rsid w:val="00830B64"/>
    <w:rsid w:val="008341AD"/>
    <w:rsid w:val="00850279"/>
    <w:rsid w:val="008511D2"/>
    <w:rsid w:val="0085458A"/>
    <w:rsid w:val="008612F5"/>
    <w:rsid w:val="00871F5E"/>
    <w:rsid w:val="008751B2"/>
    <w:rsid w:val="008752E4"/>
    <w:rsid w:val="00875DE6"/>
    <w:rsid w:val="00885C9B"/>
    <w:rsid w:val="0088673A"/>
    <w:rsid w:val="008A58AC"/>
    <w:rsid w:val="008A64B7"/>
    <w:rsid w:val="008B01E6"/>
    <w:rsid w:val="008B0D29"/>
    <w:rsid w:val="008B3FCE"/>
    <w:rsid w:val="008B58E5"/>
    <w:rsid w:val="008C47FA"/>
    <w:rsid w:val="008C51DB"/>
    <w:rsid w:val="008D2D3F"/>
    <w:rsid w:val="008E71F4"/>
    <w:rsid w:val="00923E5B"/>
    <w:rsid w:val="00927868"/>
    <w:rsid w:val="009329DB"/>
    <w:rsid w:val="009434DD"/>
    <w:rsid w:val="00943D0E"/>
    <w:rsid w:val="009459B9"/>
    <w:rsid w:val="009473EA"/>
    <w:rsid w:val="00951ED2"/>
    <w:rsid w:val="00960D59"/>
    <w:rsid w:val="00963096"/>
    <w:rsid w:val="00971FEB"/>
    <w:rsid w:val="00984C48"/>
    <w:rsid w:val="00992F2D"/>
    <w:rsid w:val="00993FEF"/>
    <w:rsid w:val="009A4D27"/>
    <w:rsid w:val="009A74A8"/>
    <w:rsid w:val="009B02AB"/>
    <w:rsid w:val="009B641A"/>
    <w:rsid w:val="009C5FD0"/>
    <w:rsid w:val="009D0641"/>
    <w:rsid w:val="009D0AD4"/>
    <w:rsid w:val="009D2B51"/>
    <w:rsid w:val="009E5DDC"/>
    <w:rsid w:val="009E673D"/>
    <w:rsid w:val="009F4BB4"/>
    <w:rsid w:val="00A052DF"/>
    <w:rsid w:val="00A06F72"/>
    <w:rsid w:val="00A07258"/>
    <w:rsid w:val="00A137AA"/>
    <w:rsid w:val="00A149A8"/>
    <w:rsid w:val="00A256EB"/>
    <w:rsid w:val="00A3023E"/>
    <w:rsid w:val="00A40347"/>
    <w:rsid w:val="00A45561"/>
    <w:rsid w:val="00A70025"/>
    <w:rsid w:val="00AB0FE2"/>
    <w:rsid w:val="00AB1F53"/>
    <w:rsid w:val="00AB3F1B"/>
    <w:rsid w:val="00AC09E8"/>
    <w:rsid w:val="00AC3365"/>
    <w:rsid w:val="00AD4DFA"/>
    <w:rsid w:val="00AD5534"/>
    <w:rsid w:val="00AE6BD4"/>
    <w:rsid w:val="00AF50E6"/>
    <w:rsid w:val="00B0403E"/>
    <w:rsid w:val="00B276BB"/>
    <w:rsid w:val="00B4267E"/>
    <w:rsid w:val="00B426C2"/>
    <w:rsid w:val="00B636FB"/>
    <w:rsid w:val="00B6427A"/>
    <w:rsid w:val="00B7639C"/>
    <w:rsid w:val="00B80106"/>
    <w:rsid w:val="00B851B2"/>
    <w:rsid w:val="00B95C9B"/>
    <w:rsid w:val="00BC30D8"/>
    <w:rsid w:val="00BD5D76"/>
    <w:rsid w:val="00BE095F"/>
    <w:rsid w:val="00BF115A"/>
    <w:rsid w:val="00C000CC"/>
    <w:rsid w:val="00C011C7"/>
    <w:rsid w:val="00C03A76"/>
    <w:rsid w:val="00C11103"/>
    <w:rsid w:val="00C11902"/>
    <w:rsid w:val="00C20767"/>
    <w:rsid w:val="00C247B6"/>
    <w:rsid w:val="00C2508C"/>
    <w:rsid w:val="00C26927"/>
    <w:rsid w:val="00C5084A"/>
    <w:rsid w:val="00C6087D"/>
    <w:rsid w:val="00C838B6"/>
    <w:rsid w:val="00C84AB6"/>
    <w:rsid w:val="00C91CF8"/>
    <w:rsid w:val="00C94748"/>
    <w:rsid w:val="00CA2D3A"/>
    <w:rsid w:val="00CA35DC"/>
    <w:rsid w:val="00CA5FED"/>
    <w:rsid w:val="00CB1185"/>
    <w:rsid w:val="00CC3C7A"/>
    <w:rsid w:val="00CC4CFA"/>
    <w:rsid w:val="00CC75AF"/>
    <w:rsid w:val="00CD4A44"/>
    <w:rsid w:val="00CE251A"/>
    <w:rsid w:val="00CF5254"/>
    <w:rsid w:val="00CF5AE7"/>
    <w:rsid w:val="00CF63DD"/>
    <w:rsid w:val="00D04F8D"/>
    <w:rsid w:val="00D10121"/>
    <w:rsid w:val="00D149E4"/>
    <w:rsid w:val="00D153FC"/>
    <w:rsid w:val="00D17A26"/>
    <w:rsid w:val="00D24441"/>
    <w:rsid w:val="00D303CB"/>
    <w:rsid w:val="00D43690"/>
    <w:rsid w:val="00D6270D"/>
    <w:rsid w:val="00D6384C"/>
    <w:rsid w:val="00D65208"/>
    <w:rsid w:val="00D80A3E"/>
    <w:rsid w:val="00D85B64"/>
    <w:rsid w:val="00D86206"/>
    <w:rsid w:val="00D87578"/>
    <w:rsid w:val="00D87FCC"/>
    <w:rsid w:val="00D94544"/>
    <w:rsid w:val="00D9626F"/>
    <w:rsid w:val="00DA1635"/>
    <w:rsid w:val="00DA65AF"/>
    <w:rsid w:val="00DB37EF"/>
    <w:rsid w:val="00DB7C13"/>
    <w:rsid w:val="00DC6DEC"/>
    <w:rsid w:val="00DD1E6E"/>
    <w:rsid w:val="00DD28AC"/>
    <w:rsid w:val="00DE2AED"/>
    <w:rsid w:val="00DE4A56"/>
    <w:rsid w:val="00E005C1"/>
    <w:rsid w:val="00E013A8"/>
    <w:rsid w:val="00E139D0"/>
    <w:rsid w:val="00E20A9E"/>
    <w:rsid w:val="00E23141"/>
    <w:rsid w:val="00E232DA"/>
    <w:rsid w:val="00E25458"/>
    <w:rsid w:val="00E4412B"/>
    <w:rsid w:val="00E5101A"/>
    <w:rsid w:val="00E52E23"/>
    <w:rsid w:val="00E65652"/>
    <w:rsid w:val="00E67724"/>
    <w:rsid w:val="00E77BBD"/>
    <w:rsid w:val="00E92F00"/>
    <w:rsid w:val="00EA009D"/>
    <w:rsid w:val="00EA3096"/>
    <w:rsid w:val="00EC6596"/>
    <w:rsid w:val="00ED6269"/>
    <w:rsid w:val="00EE6BF3"/>
    <w:rsid w:val="00EE774E"/>
    <w:rsid w:val="00EF0EDE"/>
    <w:rsid w:val="00EF135C"/>
    <w:rsid w:val="00EF3FCF"/>
    <w:rsid w:val="00F073DD"/>
    <w:rsid w:val="00F16B22"/>
    <w:rsid w:val="00F32530"/>
    <w:rsid w:val="00F42B66"/>
    <w:rsid w:val="00F50E4B"/>
    <w:rsid w:val="00F73958"/>
    <w:rsid w:val="00F924B9"/>
    <w:rsid w:val="00FA5179"/>
    <w:rsid w:val="00FA6D94"/>
    <w:rsid w:val="00FB7FE6"/>
    <w:rsid w:val="00FC548D"/>
    <w:rsid w:val="00FC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E3853"/>
  <w15:chartTrackingRefBased/>
  <w15:docId w15:val="{71ED17FD-E44E-1043-A535-E2F86073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F81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Ttulo1">
    <w:name w:val="heading 1"/>
    <w:basedOn w:val="Normal"/>
    <w:next w:val="Normal"/>
    <w:link w:val="Ttulo1Char"/>
    <w:qFormat/>
    <w:rsid w:val="00035F81"/>
    <w:pPr>
      <w:keepNext/>
      <w:numPr>
        <w:numId w:val="1"/>
      </w:numPr>
      <w:ind w:left="0" w:firstLine="0"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35F81"/>
    <w:rPr>
      <w:rFonts w:ascii="Times New Roman" w:eastAsia="Lucida Sans Unicode" w:hAnsi="Times New Roman" w:cs="Tahoma"/>
      <w:color w:val="000000"/>
      <w:sz w:val="24"/>
      <w:lang w:val="en-US" w:eastAsia="zh-CN" w:bidi="en-US"/>
    </w:rPr>
  </w:style>
  <w:style w:type="paragraph" w:styleId="Corpodetexto">
    <w:name w:val="Body Text"/>
    <w:basedOn w:val="Normal"/>
    <w:link w:val="CorpodetextoChar"/>
    <w:rsid w:val="00035F81"/>
    <w:pPr>
      <w:ind w:right="424"/>
      <w:jc w:val="both"/>
    </w:pPr>
    <w:rPr>
      <w:rFonts w:ascii="Arial" w:hAnsi="Arial" w:cs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035F81"/>
    <w:rPr>
      <w:rFonts w:ascii="Arial" w:eastAsia="Lucida Sans Unicode" w:hAnsi="Arial" w:cs="Arial"/>
      <w:color w:val="000000"/>
      <w:sz w:val="24"/>
      <w:lang w:val="en-US" w:eastAsia="zh-CN" w:bidi="en-US"/>
    </w:rPr>
  </w:style>
  <w:style w:type="paragraph" w:styleId="Subttulo">
    <w:name w:val="Subtitle"/>
    <w:basedOn w:val="Normal"/>
    <w:next w:val="Corpodetexto"/>
    <w:link w:val="SubttuloChar"/>
    <w:qFormat/>
    <w:rsid w:val="00035F81"/>
    <w:pPr>
      <w:jc w:val="center"/>
    </w:pPr>
    <w:rPr>
      <w:rFonts w:ascii="Verdana" w:hAnsi="Verdana" w:cs="Verdana"/>
      <w:b/>
      <w:bCs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035F81"/>
    <w:rPr>
      <w:rFonts w:ascii="Verdana" w:eastAsia="Lucida Sans Unicode" w:hAnsi="Verdana" w:cs="Verdana"/>
      <w:b/>
      <w:bCs/>
      <w:color w:val="000000"/>
      <w:lang w:val="en-US" w:eastAsia="zh-CN" w:bidi="en-US"/>
    </w:rPr>
  </w:style>
  <w:style w:type="paragraph" w:styleId="NormalWeb">
    <w:name w:val="Normal (Web)"/>
    <w:basedOn w:val="Normal"/>
    <w:uiPriority w:val="99"/>
    <w:rsid w:val="00035F81"/>
    <w:pPr>
      <w:spacing w:before="280" w:after="119"/>
    </w:pPr>
  </w:style>
  <w:style w:type="paragraph" w:customStyle="1" w:styleId="Default">
    <w:name w:val="Default"/>
    <w:rsid w:val="00971F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E139D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139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139D0"/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PargrafodaLista">
    <w:name w:val="List Paragraph"/>
    <w:basedOn w:val="Normal"/>
    <w:uiPriority w:val="34"/>
    <w:qFormat/>
    <w:rsid w:val="00145D0F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5C5AB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5AB9"/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styleId="MenoPendente">
    <w:name w:val="Unresolved Mention"/>
    <w:basedOn w:val="Fontepargpadro"/>
    <w:uiPriority w:val="99"/>
    <w:semiHidden/>
    <w:unhideWhenUsed/>
    <w:rsid w:val="005D6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gracao-my.sharepoint.com/:f:/r/personal/cnrh_integracao_gov_br/Documents/Plen%C3%A1rias/44%C2%AA%20Extraordin%C3%A1ria?csf=1&amp;web=1&amp;e=rxGiMu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1591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Soares</dc:creator>
  <cp:keywords/>
  <dc:description/>
  <cp:lastModifiedBy>Roseli dos Santos Souza</cp:lastModifiedBy>
  <cp:revision>15</cp:revision>
  <cp:lastPrinted>2021-03-01T21:46:00Z</cp:lastPrinted>
  <dcterms:created xsi:type="dcterms:W3CDTF">2021-03-02T13:36:00Z</dcterms:created>
  <dcterms:modified xsi:type="dcterms:W3CDTF">2021-03-22T19:11:00Z</dcterms:modified>
</cp:coreProperties>
</file>